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B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1827B4B8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2025年度中国建筑装饰协会行业综合数据统计</w:t>
      </w:r>
    </w:p>
    <w:p w14:paraId="3A0F7EAE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金属门窗类工作方案</w:t>
      </w:r>
    </w:p>
    <w:bookmarkEnd w:id="0"/>
    <w:bookmarkEnd w:id="1"/>
    <w:p w14:paraId="4C73246B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6DAB4346">
      <w:pPr>
        <w:ind w:firstLine="643" w:firstLineChars="200"/>
        <w:rPr>
          <w:rFonts w:ascii="仿宋" w:hAnsi="仿宋" w:eastAsia="仿宋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  <w:shd w:val="clear" w:color="auto" w:fill="FFFFFF"/>
        </w:rPr>
        <w:t>一、填报企业基本条件</w:t>
      </w:r>
    </w:p>
    <w:p w14:paraId="4E2A7A0F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1.填报企业为依法设立并登记注册的企业法人；</w:t>
      </w:r>
    </w:p>
    <w:p w14:paraId="7FC514FB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2.填报企业所报产品符合国家的环保、健康标准；</w:t>
      </w:r>
    </w:p>
    <w:p w14:paraId="13018165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3.填报企业无严重拖欠款和重大偷漏税事件，无政府部门通报、行政处罚或黑名单记录的企业；</w:t>
      </w:r>
    </w:p>
    <w:p w14:paraId="0A75F1AA">
      <w:pPr>
        <w:ind w:firstLine="643" w:firstLineChars="200"/>
        <w:rPr>
          <w:rFonts w:ascii="仿宋" w:hAnsi="仿宋" w:eastAsia="仿宋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  <w:shd w:val="clear" w:color="auto" w:fill="FFFFFF"/>
        </w:rPr>
        <w:t>二、资料要求</w:t>
      </w:r>
    </w:p>
    <w:p w14:paraId="1340E7FD">
      <w:pPr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2025年企业收入总额、年度净利润、资产总额：按2025年度经会计师事务所审定的财务报表填列，收入及税金填写审计报告中金属门窗部分。</w:t>
      </w:r>
    </w:p>
    <w:p w14:paraId="7052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2.2025年度交纳税金总额：按2025年度本企业财务报表中的企业所得税、增值税、印花税、个人所得税、城市维护建设税、教育费附加、车船使用税、土地税、房产税等项的合计。</w:t>
      </w:r>
    </w:p>
    <w:p w14:paraId="5CFB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质量技术指标：国家标准、行业标准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CBDA团体标准、地方标准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国家专利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688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集团型企业计算：如以集团名义上报，集团必须具备实际经营规模，纳入合并报表的企业必须是集团全资子公司；同时，集团下属的全资子公司不得独立填报。</w:t>
      </w:r>
    </w:p>
    <w:p w14:paraId="4168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5.党建指标：党委、党总支、党支部个数及党员人数。</w:t>
      </w:r>
    </w:p>
    <w:p w14:paraId="61DF8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6.有下列情况之一的不予参加此次活动：</w:t>
      </w:r>
    </w:p>
    <w:p w14:paraId="6B10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6.1出现严重人员伤亡事故或被相关政府部门通报、行政处罚、黑名单记录的企业。</w:t>
      </w:r>
    </w:p>
    <w:p w14:paraId="7821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6.2有不良社会影响及严重失信行为的企业。</w:t>
      </w:r>
    </w:p>
    <w:p w14:paraId="7B94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6.3参加企业的填报资料有弄虚作假行为的。</w:t>
      </w:r>
    </w:p>
    <w:p w14:paraId="7428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6.4参加企业填报的附表并非此次活动的标准格式。</w:t>
      </w:r>
    </w:p>
    <w:p w14:paraId="2549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6.5参加企业的资料未按规定时间内邮寄到的。</w:t>
      </w:r>
    </w:p>
    <w:p w14:paraId="50508F2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6.6参加企业对资料中存在问题不能做出合理解释并提供相应依据的。</w:t>
      </w:r>
    </w:p>
    <w:p w14:paraId="0E3AC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三、资料要求</w:t>
      </w:r>
    </w:p>
    <w:p w14:paraId="13CE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1.2025年度中国建筑装饰协会综合数据统计金属门窗类标准表，财务数据精确到小数点后面二位。</w:t>
      </w:r>
    </w:p>
    <w:p w14:paraId="1B56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2.会计师事务所出具的2025年度审计报告原件或复印件加盖公章。（报告中要单独体现建材部分数据），审计报告包括正文、资产负债表、利润表、现金流量表、会计报表附注等。</w:t>
      </w:r>
    </w:p>
    <w:p w14:paraId="2AF32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税务机关提供的本年度的纳税证明。经税务机关审核盖章的企业所得税汇算清缴主表、企业所得税汇算清缴报告和纳税统计表，2025年度1-12月每月的纳税申报表和城建税、教育费附加、地方教育附加税（费）申报表，及银行缴税单。</w:t>
      </w:r>
    </w:p>
    <w:p w14:paraId="6479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4.票据类资料。提供2025年1月-12月全年电子版票据（发票类只提供本公司收入部分的发票）。</w:t>
      </w:r>
    </w:p>
    <w:p w14:paraId="7699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5.企业营业执照扫描件。</w:t>
      </w:r>
    </w:p>
    <w:p w14:paraId="3FEC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6.提交2025年度获行业权威奖项、认证等（如有）；国家标准、行业标准、CBDA团体标准、地方标准名录（如有）；专利名录；并附相关证明资料扫描件（如有）。</w:t>
      </w:r>
    </w:p>
    <w:p w14:paraId="40D99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2025年度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报企业参加大型项目工程简介，在项目中选2-3项具有代表性的列出，每项附5幅图片（实景拍摄照片、三维效果图均可。图片以电子版提交，不能为打印图片。每张图片都需要简短的图片说明。电子版照片必须同时保证DPI不能低于300、长不能低于2000像素、宽不得低于1500像素。所有图片均存储在U盘里报送，每个代表项目都单独建立一个文件夹，图片均以图片格式保存，不得将图片粘贴在word里面报送，文件夹名即为该项目名称。）</w:t>
      </w:r>
    </w:p>
    <w:p w14:paraId="568F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企业简介，企业发展介绍、主要负责人介绍（附照片）；企业技术研发能力；企业近年经营发展方向及目标等。同时提交一段可用于对外宣传的视频10分钟以内3G以下，可以是公司宣传、项目宣传、新材料宣传等。</w:t>
      </w:r>
    </w:p>
    <w:p w14:paraId="3241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企业将《2025年度中国建筑装饰协会行业综合数据统计金属门窗类工作方案》中“三、资料要求”的1-3项编辑成册后，和封好盖章的电子版U盘一起邮寄到中国建筑装饰协会行业统计办公室，在此同时需进行网上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（发票部分存U盘提交，无需网上提交）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，过期不予受理。</w:t>
      </w:r>
    </w:p>
    <w:p w14:paraId="06F62AA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</w:pPr>
    </w:p>
    <w:p w14:paraId="2EF2A59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</w:pPr>
    </w:p>
    <w:p w14:paraId="1E31CA1D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表：01.2025年度中国建筑装饰协会行业综合数据统计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金属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门窗类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表；</w:t>
      </w:r>
    </w:p>
    <w:p w14:paraId="058A0DBF">
      <w:pPr>
        <w:ind w:left="0" w:leftChars="0" w:firstLine="1478" w:firstLineChars="46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.2025年度获行业权威奖项、认证等明细表；</w:t>
      </w:r>
    </w:p>
    <w:p w14:paraId="3D457861">
      <w:pPr>
        <w:ind w:left="0" w:leftChars="0" w:firstLine="1478" w:firstLineChars="46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.2025年度国家标准、行业标准、CBDA团体标准、地方标准名录；</w:t>
      </w:r>
    </w:p>
    <w:p w14:paraId="65A93402">
      <w:pPr>
        <w:ind w:left="0" w:leftChars="0" w:firstLine="1478" w:firstLineChars="46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.2025年度专利名录；</w:t>
      </w:r>
    </w:p>
    <w:p w14:paraId="5D120F6C">
      <w:pPr>
        <w:ind w:left="0" w:leftChars="0" w:firstLine="1478" w:firstLineChars="462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.2025年度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金属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门窗类项目明细表。</w:t>
      </w:r>
    </w:p>
    <w:p w14:paraId="68B0BA57">
      <w:pPr>
        <w:ind w:firstLine="960" w:firstLineChars="300"/>
        <w:rPr>
          <w:rFonts w:ascii="仿宋" w:hAnsi="仿宋" w:eastAsia="仿宋" w:cs="仿宋_GB2312"/>
          <w:kern w:val="0"/>
          <w:sz w:val="32"/>
          <w:szCs w:val="32"/>
        </w:rPr>
      </w:pPr>
    </w:p>
    <w:p w14:paraId="2A7E0343">
      <w:pPr>
        <w:rPr>
          <w:rFonts w:ascii="宋体" w:hAnsi="宋体" w:cs="宋体"/>
          <w:kern w:val="0"/>
          <w:sz w:val="24"/>
          <w:szCs w:val="24"/>
        </w:rPr>
        <w:sectPr>
          <w:footerReference r:id="rId3" w:type="default"/>
          <w:pgSz w:w="11964" w:h="16273"/>
          <w:pgMar w:top="1440" w:right="1247" w:bottom="1440" w:left="1587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506F6614">
      <w:pPr>
        <w:pStyle w:val="2"/>
        <w:widowControl w:val="0"/>
        <w:spacing w:before="0" w:beforeAutospacing="0" w:after="0" w:afterAutospacing="0"/>
        <w:rPr>
          <w:rFonts w:ascii="黑体" w:hAnsi="黑体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</w:rPr>
        <w:t>表01</w:t>
      </w:r>
    </w:p>
    <w:p w14:paraId="6B9FBC1B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2025年度中国建筑装饰协会行业综合数据统计</w:t>
      </w:r>
    </w:p>
    <w:p w14:paraId="1F6A7A64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金属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门窗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表</w:t>
      </w:r>
    </w:p>
    <w:tbl>
      <w:tblPr>
        <w:tblStyle w:val="11"/>
        <w:tblW w:w="50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"/>
        <w:gridCol w:w="3016"/>
        <w:gridCol w:w="1180"/>
        <w:gridCol w:w="1628"/>
        <w:gridCol w:w="1568"/>
        <w:gridCol w:w="1487"/>
        <w:gridCol w:w="76"/>
      </w:tblGrid>
      <w:tr w14:paraId="30104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C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企业名称及品牌名称：</w:t>
            </w:r>
          </w:p>
        </w:tc>
      </w:tr>
      <w:tr w14:paraId="0EE79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47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A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52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0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联系电话：</w:t>
            </w:r>
          </w:p>
        </w:tc>
      </w:tr>
      <w:tr w14:paraId="0646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7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8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拥有门窗加工生产线：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条     </w:t>
            </w:r>
          </w:p>
        </w:tc>
        <w:tc>
          <w:tcPr>
            <w:tcW w:w="252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1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拥有智能加工门窗生产线：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条</w:t>
            </w:r>
          </w:p>
        </w:tc>
      </w:tr>
      <w:tr w14:paraId="118DB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551" w:hRule="atLeast"/>
        </w:trPr>
        <w:tc>
          <w:tcPr>
            <w:tcW w:w="18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3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内   容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C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D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2024年度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小数点保留两位)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D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2025年度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(小数点保留两位)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D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36C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24" w:hRule="atLeast"/>
        </w:trPr>
        <w:tc>
          <w:tcPr>
            <w:tcW w:w="243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3B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财务指标</w:t>
            </w: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8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年度营业收入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D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6C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A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358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33" w:hRule="atLeast"/>
        </w:trPr>
        <w:tc>
          <w:tcPr>
            <w:tcW w:w="24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2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F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年度缴纳税金总额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C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2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4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7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FC2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81" w:hRule="atLeast"/>
        </w:trPr>
        <w:tc>
          <w:tcPr>
            <w:tcW w:w="24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8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1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年度缴纳企业所得税总额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7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8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09B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A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3E3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16" w:hRule="atLeast"/>
        </w:trPr>
        <w:tc>
          <w:tcPr>
            <w:tcW w:w="24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B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年度缴纳个人所得税总额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E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0F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B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D74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16" w:hRule="atLeast"/>
        </w:trPr>
        <w:tc>
          <w:tcPr>
            <w:tcW w:w="24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E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7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年度缴纳增值税总额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0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F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9EE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4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FD58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07" w:hRule="atLeast"/>
        </w:trPr>
        <w:tc>
          <w:tcPr>
            <w:tcW w:w="24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A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0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年度净利润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0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6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C5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45A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87" w:hRule="atLeast"/>
        </w:trPr>
        <w:tc>
          <w:tcPr>
            <w:tcW w:w="24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D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1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经营性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现金流量净额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2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6B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8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467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04" w:hRule="atLeast"/>
        </w:trPr>
        <w:tc>
          <w:tcPr>
            <w:tcW w:w="24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A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净资产总额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1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B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D7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7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55A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78" w:hRule="atLeast"/>
        </w:trPr>
        <w:tc>
          <w:tcPr>
            <w:tcW w:w="2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质量技术指标</w:t>
            </w: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1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年度获国家级奖项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1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8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65" w:hRule="atLeast"/>
        </w:trPr>
        <w:tc>
          <w:tcPr>
            <w:tcW w:w="2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3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3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44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60" w:hRule="atLeast"/>
        </w:trPr>
        <w:tc>
          <w:tcPr>
            <w:tcW w:w="2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C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8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D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640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23" w:hRule="atLeast"/>
        </w:trPr>
        <w:tc>
          <w:tcPr>
            <w:tcW w:w="2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E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CBDA团体标准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54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1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C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8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09" w:hRule="atLeast"/>
        </w:trPr>
        <w:tc>
          <w:tcPr>
            <w:tcW w:w="2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9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地方标准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1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0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72" w:hRule="atLeast"/>
        </w:trPr>
        <w:tc>
          <w:tcPr>
            <w:tcW w:w="2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A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国家专利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C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C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7C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198" w:hRule="atLeast"/>
        </w:trPr>
        <w:tc>
          <w:tcPr>
            <w:tcW w:w="2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人力资源指标</w:t>
            </w: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9E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公司社保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2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DEB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198" w:hRule="atLeast"/>
        </w:trPr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4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5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7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4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198" w:hRule="atLeast"/>
        </w:trPr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工厂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D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3F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73" w:hRule="atLeast"/>
        </w:trPr>
        <w:tc>
          <w:tcPr>
            <w:tcW w:w="2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D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中级工程师 职称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9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9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8C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23" w:hRule="atLeast"/>
        </w:trPr>
        <w:tc>
          <w:tcPr>
            <w:tcW w:w="2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 职称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9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87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34" w:hRule="atLeast"/>
        </w:trPr>
        <w:tc>
          <w:tcPr>
            <w:tcW w:w="2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2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公司新增就业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8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9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522" w:hRule="atLeast"/>
        </w:trPr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</w:t>
            </w:r>
          </w:p>
          <w:p w14:paraId="581A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善</w:t>
            </w:r>
          </w:p>
          <w:p w14:paraId="02F5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4EA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7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26B2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物资折价（个人）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F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6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0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428" w:hRule="atLeast"/>
        </w:trPr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D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143A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物资折价（单位）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D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A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D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27" w:hRule="atLeast"/>
        </w:trPr>
        <w:tc>
          <w:tcPr>
            <w:tcW w:w="24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91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 w14:paraId="72E4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71EC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4108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A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D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2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5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80" w:hRule="atLeast"/>
        </w:trPr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0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7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4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0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F3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79" w:hRule="atLeast"/>
        </w:trPr>
        <w:tc>
          <w:tcPr>
            <w:tcW w:w="2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2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2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8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A5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9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09" w:hRule="atLeast"/>
        </w:trPr>
        <w:tc>
          <w:tcPr>
            <w:tcW w:w="2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8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1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共产党员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1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C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D4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2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3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312" w:hRule="atLeast"/>
        </w:trPr>
        <w:tc>
          <w:tcPr>
            <w:tcW w:w="24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   分</w:t>
            </w:r>
          </w:p>
        </w:tc>
        <w:tc>
          <w:tcPr>
            <w:tcW w:w="24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7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D17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pct"/>
          <w:trHeight w:val="284" w:hRule="atLeast"/>
        </w:trPr>
        <w:tc>
          <w:tcPr>
            <w:tcW w:w="24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   分</w:t>
            </w:r>
          </w:p>
        </w:tc>
        <w:tc>
          <w:tcPr>
            <w:tcW w:w="24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5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2FDD75">
      <w:pPr>
        <w:rPr>
          <w:rFonts w:ascii="宋体" w:hAnsi="宋体" w:cs="宋体"/>
          <w:kern w:val="0"/>
          <w:sz w:val="24"/>
          <w:szCs w:val="24"/>
        </w:rPr>
        <w:sectPr>
          <w:pgSz w:w="11964" w:h="16273"/>
          <w:pgMar w:top="1440" w:right="1247" w:bottom="1440" w:left="1587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7A527E10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表0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02A64245">
      <w:pPr>
        <w:pStyle w:val="2"/>
        <w:widowControl w:val="0"/>
        <w:spacing w:before="0" w:beforeAutospacing="0" w:after="0" w:afterAutospacing="0"/>
        <w:rPr>
          <w:rFonts w:ascii="黑体" w:hAnsi="黑体" w:eastAsia="黑体" w:cs="Times New Roman"/>
          <w:b w:val="0"/>
          <w:bCs w:val="0"/>
          <w:kern w:val="2"/>
          <w:sz w:val="32"/>
          <w:szCs w:val="32"/>
        </w:rPr>
      </w:pPr>
    </w:p>
    <w:p w14:paraId="0E54BD14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2025年度中国建筑装饰协会行业综合数据统计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金属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门窗类</w:t>
      </w:r>
    </w:p>
    <w:p w14:paraId="19EB7E2B">
      <w:pPr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获行业权威奖项、认证等明细表</w:t>
      </w:r>
    </w:p>
    <w:tbl>
      <w:tblPr>
        <w:tblStyle w:val="11"/>
        <w:tblW w:w="1406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49"/>
        <w:gridCol w:w="4262"/>
        <w:gridCol w:w="3212"/>
      </w:tblGrid>
      <w:tr w14:paraId="12BE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5A4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C284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奖项/认证名称</w:t>
            </w:r>
          </w:p>
        </w:tc>
        <w:tc>
          <w:tcPr>
            <w:tcW w:w="4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A48C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颁发单位</w:t>
            </w:r>
          </w:p>
        </w:tc>
        <w:tc>
          <w:tcPr>
            <w:tcW w:w="3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B32B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获奖日期</w:t>
            </w:r>
          </w:p>
        </w:tc>
      </w:tr>
      <w:tr w14:paraId="1C7C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AA7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1E52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49A6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DA44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BFC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37B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28E8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52EA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8FC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3212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CD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864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BB21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1920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029C5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F64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902B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276E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4575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7626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2E6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078D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7383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1092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79AD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53E7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82A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6C82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7572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14431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E970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AEAB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D8B8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1EDC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7DB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B17D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D0F4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F657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614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27E8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653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6411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32F5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500D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F1B6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8CCA4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8B48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F124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F274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</w:tbl>
    <w:p w14:paraId="7A3DE702">
      <w:pPr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表0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531CAE46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2025年度中国建筑装饰协会行业综合数据统计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金属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门窗类</w:t>
      </w:r>
    </w:p>
    <w:p w14:paraId="5E5C6606">
      <w:pPr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国家标准、行业标准、CBDA团体标准、地方标准名录</w:t>
      </w:r>
    </w:p>
    <w:tbl>
      <w:tblPr>
        <w:tblStyle w:val="11"/>
        <w:tblW w:w="1406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93"/>
        <w:gridCol w:w="1593"/>
        <w:gridCol w:w="1207"/>
        <w:gridCol w:w="1593"/>
        <w:gridCol w:w="2365"/>
        <w:gridCol w:w="3137"/>
        <w:gridCol w:w="1761"/>
      </w:tblGrid>
      <w:tr w14:paraId="2526D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8D10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C783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A6B8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FFD1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9B16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标准类别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42A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批准发布部门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9A41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标准组织制定部门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7D5E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查询网址</w:t>
            </w:r>
          </w:p>
        </w:tc>
      </w:tr>
      <w:tr w14:paraId="4F20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F765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E042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D1C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999D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47ED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9156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EB2B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09644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2E3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E221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42A8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A96F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369D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58D3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BD1B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0D69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7766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619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6E16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A444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1301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C623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A5F8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FA72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7862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4F4B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275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7D0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2D3B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4A8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E96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36F3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42AD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863E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F248F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3937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4024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5D86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B1AE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F18A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E403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D89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5263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C5EEB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BD7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B0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C96E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EA8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AFE2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2614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5C80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98FA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3FB35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99C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CE9D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99F8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BC60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0D9E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CE1C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727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1310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F2A06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AD5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A3F6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46F4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5472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46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95A2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C2D2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D69F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E4CCE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897B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FB04A9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B42137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9C2474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600045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57C01C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53094C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5668DC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5581FC2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0A6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6E5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DEF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305A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2DD2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015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0355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854F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01C4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ACD52D5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表0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12220509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2025年度中国建筑装饰协会行业综合数据统计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金属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门窗类</w:t>
      </w:r>
    </w:p>
    <w:p w14:paraId="15814CD2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专 利 名 录</w:t>
      </w:r>
    </w:p>
    <w:tbl>
      <w:tblPr>
        <w:tblStyle w:val="11"/>
        <w:tblW w:w="1406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855"/>
        <w:gridCol w:w="1405"/>
        <w:gridCol w:w="1855"/>
        <w:gridCol w:w="1405"/>
        <w:gridCol w:w="2305"/>
        <w:gridCol w:w="2305"/>
        <w:gridCol w:w="1984"/>
      </w:tblGrid>
      <w:tr w14:paraId="38D4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E80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D197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专利名录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BE9F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设计人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B48F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D56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专利号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C98D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1AC9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4F4F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查询网址</w:t>
            </w:r>
          </w:p>
        </w:tc>
      </w:tr>
      <w:tr w14:paraId="0A69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BC7B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05D5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956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7B5E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F6A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0DB5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AC55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0FB9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7DF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9AA7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A083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3C05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0C30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679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10462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B862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3B5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102E3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D124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CBF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3ED2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9D0F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135F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005F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5C8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B7E4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30EE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4CC1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6E1A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0927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429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E54F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353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BBF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69C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60D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1520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6AA8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CA58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6F6F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D2A4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AEBA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E05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0272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B2F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B9BD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AEFD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8C9A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6401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EA3F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BE0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261E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E12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08D44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948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949C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444B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B42D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34B50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A51A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0726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5F9C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5D60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BB94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2DFB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2BB9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361BF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A37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5A16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53FA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8ADA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710A5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1FE1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2614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1512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042F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A09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8654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A4CB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3DB3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5B7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857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E96C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02BD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4367A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03F0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504A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1406D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0A3C4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104B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32D9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5085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EB43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146C9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09F04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99EDB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15986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C1E93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</w:tbl>
    <w:p w14:paraId="02260992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表0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 w14:paraId="62E235EB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2025年度中国建筑装饰协会行业综合数据统计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金属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门窗类</w:t>
      </w:r>
    </w:p>
    <w:p w14:paraId="6899EABC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项目明细表</w:t>
      </w:r>
    </w:p>
    <w:tbl>
      <w:tblPr>
        <w:tblStyle w:val="11"/>
        <w:tblW w:w="530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683"/>
        <w:gridCol w:w="717"/>
        <w:gridCol w:w="611"/>
        <w:gridCol w:w="615"/>
        <w:gridCol w:w="835"/>
        <w:gridCol w:w="635"/>
        <w:gridCol w:w="706"/>
        <w:gridCol w:w="761"/>
        <w:gridCol w:w="2239"/>
        <w:gridCol w:w="442"/>
        <w:gridCol w:w="883"/>
        <w:gridCol w:w="943"/>
        <w:gridCol w:w="533"/>
        <w:gridCol w:w="627"/>
        <w:gridCol w:w="638"/>
        <w:gridCol w:w="752"/>
        <w:gridCol w:w="573"/>
        <w:gridCol w:w="618"/>
      </w:tblGrid>
      <w:tr w14:paraId="04FE3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07B2B">
            <w:pPr>
              <w:ind w:left="-29" w:leftChars="-14" w:firstLine="24" w:firstLineChars="12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440FD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工程</w:t>
            </w:r>
          </w:p>
          <w:p w14:paraId="3C0A42D7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FC8BA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建设</w:t>
            </w:r>
          </w:p>
          <w:p w14:paraId="74975CE4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D50A7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监理</w:t>
            </w:r>
          </w:p>
          <w:p w14:paraId="4A00CF3B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864A7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设计</w:t>
            </w:r>
          </w:p>
          <w:p w14:paraId="5188D7AC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5A552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854D9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累计结</w:t>
            </w:r>
          </w:p>
          <w:p w14:paraId="4A66E4C5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6AF95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本年结</w:t>
            </w:r>
          </w:p>
          <w:p w14:paraId="2B1E6094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A5D2F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本年新</w:t>
            </w:r>
          </w:p>
          <w:p w14:paraId="16EB72DA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9590E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8B702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结构</w:t>
            </w:r>
          </w:p>
          <w:p w14:paraId="78B54495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D01D2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总施工</w:t>
            </w:r>
          </w:p>
          <w:p w14:paraId="6792ACD5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面积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ADE09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施工面积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264CA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劳务</w:t>
            </w:r>
          </w:p>
          <w:p w14:paraId="52D5BB8D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3229A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管理人数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DA68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</w:t>
            </w:r>
          </w:p>
          <w:p w14:paraId="3504B0B3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EB535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Style w:val="24"/>
                <w:rFonts w:hint="default"/>
                <w:color w:val="auto"/>
                <w:kern w:val="0"/>
                <w:sz w:val="20"/>
                <w:szCs w:val="20"/>
              </w:rPr>
              <w:t>联系电话</w:t>
            </w:r>
            <w:r>
              <w:rPr>
                <w:rStyle w:val="24"/>
                <w:rFonts w:hint="default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BF3ED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</w:t>
            </w:r>
          </w:p>
          <w:p w14:paraId="1AACE664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9DE0B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</w:t>
            </w:r>
          </w:p>
          <w:p w14:paraId="76ED78D3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个数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（个）</w:t>
            </w:r>
          </w:p>
        </w:tc>
      </w:tr>
      <w:tr w14:paraId="2B420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30FB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FAE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6A3A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71CE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E8D9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FD3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A0B8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13A6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8D7D9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6E888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****.**.**--****.**.**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19894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9238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BBFE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0B2A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BBB3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CCB0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4CA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4968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1873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C026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C29B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028E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FFAC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CC97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1BB3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2BF4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616C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2BF6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AAF8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543D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07BA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BD7D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45A2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B52D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4C00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4C0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680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B45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1DE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794A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DD9EC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2BA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E5AD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B228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6CC2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4F73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F185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0CF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E0CB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E57D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CEF44">
            <w:pPr>
              <w:jc w:val="center"/>
              <w:rPr>
                <w:kern w:val="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DFE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FD6B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40D3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A16B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69C4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98C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19F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0CA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6332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1A24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7C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8F01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D027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E77C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AD60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327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5275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C43A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8E84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1F3A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7268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3E3E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88C5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F014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552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1E9B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3723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3E1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D03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F1476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457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FFCB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771C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1F1E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D382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7292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FCE1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1C7F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3FCA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A4D3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0443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4426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C390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2F67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61C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A5D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18FA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50F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836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7DC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B15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614C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6384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7BF0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620E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120C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27C6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D78E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35C8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A5F0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725A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29B8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1FF8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CA7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DCE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1FE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872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19B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30B9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310C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28D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E79B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45C5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4E89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2192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04C8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8D8B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31D0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73EA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BBDF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D969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4F88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9B64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A0B7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F87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4AC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C4A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7EE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50D3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D9AB3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7852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76ED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C022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3DC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7ABC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77AD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50E5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1D45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A44A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5BCB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3A61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0604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88A7F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1DB6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E76F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653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66D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B20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202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E787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7D9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74B8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B333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A213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9F84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36B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B4B1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B245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044C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EA09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9326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7E70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0EA97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5819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80FD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39B1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DB21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BDB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0008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0" w:lineRule="atLeas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注：1.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没有工程的附表要注明“无”。</w:t>
      </w:r>
    </w:p>
    <w:p w14:paraId="3EE8A751">
      <w:pPr>
        <w:keepNext w:val="0"/>
        <w:keepLines w:val="0"/>
        <w:pageBreakBefore w:val="0"/>
        <w:widowControl w:val="0"/>
        <w:tabs>
          <w:tab w:val="left" w:pos="10289"/>
        </w:tabs>
        <w:kinsoku/>
        <w:wordWrap/>
        <w:overflowPunct/>
        <w:topLinePunct w:val="0"/>
        <w:autoSpaceDE/>
        <w:autoSpaceDN/>
        <w:bidi w:val="0"/>
        <w:snapToGrid/>
        <w:spacing w:line="0" w:lineRule="atLeas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2.金额涉及外汇的要转成人民币。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ab/>
      </w:r>
    </w:p>
    <w:p w14:paraId="6141F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0" w:lineRule="atLeast"/>
        <w:ind w:firstLine="640" w:firstLineChars="200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3.表格中填写的金额、数字无需加单位，表头有单位显示。</w:t>
      </w:r>
    </w:p>
    <w:p w14:paraId="18D4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0" w:lineRule="atLeast"/>
        <w:ind w:firstLine="640" w:firstLineChars="200"/>
        <w:textAlignment w:val="auto"/>
        <w:rPr>
          <w:rFonts w:ascii="仿宋_GB2312" w:hAnsi="宋体" w:eastAsia="仿宋_GB2312" w:cs="Times New Roman"/>
          <w:kern w:val="0"/>
          <w:sz w:val="18"/>
          <w:szCs w:val="18"/>
        </w:rPr>
        <w:sectPr>
          <w:pgSz w:w="16273" w:h="11964" w:orient="landscape"/>
          <w:pgMar w:top="1587" w:right="1440" w:bottom="1247" w:left="1440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4.不能更改表格样式、不能合并单元格、增加或删除列等，可以增</w:t>
      </w:r>
    </w:p>
    <w:p w14:paraId="0108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宋体" w:eastAsia="仿宋_GB2312" w:cs="Times New Roman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273" w:h="11964" w:orient="landscape"/>
      <w:pgMar w:top="1587" w:right="1440" w:bottom="1247" w:left="1440" w:header="851" w:footer="992" w:gutter="0"/>
      <w:pgNumType w:fmt="numberInDash"/>
      <w:cols w:space="0" w:num="1"/>
      <w:rtlGutter w:val="0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E134B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DA5D1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70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DA5D1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70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38D3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B34C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B34C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2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MDgzY2M0ODhiNzg3MmVkZWY4Yzc3MjM4NDc4MGUifQ=="/>
  </w:docVars>
  <w:rsids>
    <w:rsidRoot w:val="00172A27"/>
    <w:rsid w:val="0000156F"/>
    <w:rsid w:val="00001855"/>
    <w:rsid w:val="0000264A"/>
    <w:rsid w:val="000032D3"/>
    <w:rsid w:val="00015A50"/>
    <w:rsid w:val="00017146"/>
    <w:rsid w:val="00030663"/>
    <w:rsid w:val="00032ECC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D006D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16946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8F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45D9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2D46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27C2A67"/>
    <w:rsid w:val="04262D07"/>
    <w:rsid w:val="04B339A1"/>
    <w:rsid w:val="04DB616D"/>
    <w:rsid w:val="07570EFA"/>
    <w:rsid w:val="08662BB8"/>
    <w:rsid w:val="086A3D60"/>
    <w:rsid w:val="099E7010"/>
    <w:rsid w:val="09DC2F9C"/>
    <w:rsid w:val="0B183E2F"/>
    <w:rsid w:val="0B3D575C"/>
    <w:rsid w:val="0B4D1E43"/>
    <w:rsid w:val="0B6401BF"/>
    <w:rsid w:val="0CCF6BD1"/>
    <w:rsid w:val="0D03513D"/>
    <w:rsid w:val="0D4709F3"/>
    <w:rsid w:val="0D7D2FC2"/>
    <w:rsid w:val="0DD07E7E"/>
    <w:rsid w:val="0E5B69E4"/>
    <w:rsid w:val="0EE505E5"/>
    <w:rsid w:val="0F442D7E"/>
    <w:rsid w:val="0F505005"/>
    <w:rsid w:val="0FF94348"/>
    <w:rsid w:val="0FFE3626"/>
    <w:rsid w:val="100C5F47"/>
    <w:rsid w:val="101F18D4"/>
    <w:rsid w:val="108C4EB7"/>
    <w:rsid w:val="10E9512D"/>
    <w:rsid w:val="111016B8"/>
    <w:rsid w:val="11B36C9A"/>
    <w:rsid w:val="11F42A49"/>
    <w:rsid w:val="12066C12"/>
    <w:rsid w:val="13F05A62"/>
    <w:rsid w:val="14280676"/>
    <w:rsid w:val="14507D40"/>
    <w:rsid w:val="151928A2"/>
    <w:rsid w:val="157C6DCE"/>
    <w:rsid w:val="169378AB"/>
    <w:rsid w:val="16D97B16"/>
    <w:rsid w:val="180F0A6D"/>
    <w:rsid w:val="1942788A"/>
    <w:rsid w:val="197D4D88"/>
    <w:rsid w:val="1B8F08FC"/>
    <w:rsid w:val="1BB86DBF"/>
    <w:rsid w:val="1C4F110E"/>
    <w:rsid w:val="1C79324D"/>
    <w:rsid w:val="1CA85684"/>
    <w:rsid w:val="1CA972E5"/>
    <w:rsid w:val="1D594E43"/>
    <w:rsid w:val="1E73767B"/>
    <w:rsid w:val="1E96375E"/>
    <w:rsid w:val="1F820B79"/>
    <w:rsid w:val="20660181"/>
    <w:rsid w:val="20D61F3D"/>
    <w:rsid w:val="21005B8C"/>
    <w:rsid w:val="21AC5E36"/>
    <w:rsid w:val="21B93E8E"/>
    <w:rsid w:val="21FD29D0"/>
    <w:rsid w:val="22073DFC"/>
    <w:rsid w:val="22877DC6"/>
    <w:rsid w:val="22F667E4"/>
    <w:rsid w:val="243F4D56"/>
    <w:rsid w:val="24975002"/>
    <w:rsid w:val="24EA0DB2"/>
    <w:rsid w:val="26720628"/>
    <w:rsid w:val="26870966"/>
    <w:rsid w:val="27AB1F74"/>
    <w:rsid w:val="28616FD0"/>
    <w:rsid w:val="288E1268"/>
    <w:rsid w:val="291F271A"/>
    <w:rsid w:val="29661E94"/>
    <w:rsid w:val="29792D7F"/>
    <w:rsid w:val="29ED12E6"/>
    <w:rsid w:val="2B4835DD"/>
    <w:rsid w:val="2B765075"/>
    <w:rsid w:val="2C4454BD"/>
    <w:rsid w:val="2D2417C5"/>
    <w:rsid w:val="2D9F7B19"/>
    <w:rsid w:val="2DA31471"/>
    <w:rsid w:val="2E0A6BA0"/>
    <w:rsid w:val="2E884413"/>
    <w:rsid w:val="2EBC0FFC"/>
    <w:rsid w:val="2EC65403"/>
    <w:rsid w:val="2EDA5164"/>
    <w:rsid w:val="2EE653B6"/>
    <w:rsid w:val="2F3B34F2"/>
    <w:rsid w:val="30395169"/>
    <w:rsid w:val="3042052E"/>
    <w:rsid w:val="3085541B"/>
    <w:rsid w:val="30A05DA9"/>
    <w:rsid w:val="32241B8A"/>
    <w:rsid w:val="333E32D9"/>
    <w:rsid w:val="337C5E60"/>
    <w:rsid w:val="33804AE2"/>
    <w:rsid w:val="34E66B94"/>
    <w:rsid w:val="366C4FC4"/>
    <w:rsid w:val="371104B3"/>
    <w:rsid w:val="384269E8"/>
    <w:rsid w:val="38A358CB"/>
    <w:rsid w:val="38B4437C"/>
    <w:rsid w:val="38FE711D"/>
    <w:rsid w:val="393D53AE"/>
    <w:rsid w:val="39866D7A"/>
    <w:rsid w:val="398B0A51"/>
    <w:rsid w:val="3A0D261A"/>
    <w:rsid w:val="3A5D771C"/>
    <w:rsid w:val="3A824EC7"/>
    <w:rsid w:val="3A903FF7"/>
    <w:rsid w:val="3AD67434"/>
    <w:rsid w:val="3B9E6728"/>
    <w:rsid w:val="3C7B6540"/>
    <w:rsid w:val="3CCB250B"/>
    <w:rsid w:val="3D2D7F99"/>
    <w:rsid w:val="3D8E220A"/>
    <w:rsid w:val="3DAE2FC8"/>
    <w:rsid w:val="3DB23694"/>
    <w:rsid w:val="3E2132F8"/>
    <w:rsid w:val="3EDB3292"/>
    <w:rsid w:val="3F536D21"/>
    <w:rsid w:val="3FD2024F"/>
    <w:rsid w:val="4070591B"/>
    <w:rsid w:val="40747F03"/>
    <w:rsid w:val="40766B18"/>
    <w:rsid w:val="40773335"/>
    <w:rsid w:val="40C745AC"/>
    <w:rsid w:val="40CF4BCB"/>
    <w:rsid w:val="41326E0A"/>
    <w:rsid w:val="41CD0205"/>
    <w:rsid w:val="43257603"/>
    <w:rsid w:val="43324E9F"/>
    <w:rsid w:val="43F54923"/>
    <w:rsid w:val="44681CE5"/>
    <w:rsid w:val="453F5C69"/>
    <w:rsid w:val="45574B5F"/>
    <w:rsid w:val="47182499"/>
    <w:rsid w:val="472B4CF7"/>
    <w:rsid w:val="477641B6"/>
    <w:rsid w:val="47A41660"/>
    <w:rsid w:val="48451CE7"/>
    <w:rsid w:val="485C7662"/>
    <w:rsid w:val="4A6570A4"/>
    <w:rsid w:val="4BEF10FE"/>
    <w:rsid w:val="4C436C74"/>
    <w:rsid w:val="4DB47F80"/>
    <w:rsid w:val="4E5934BE"/>
    <w:rsid w:val="4EC15329"/>
    <w:rsid w:val="50B82066"/>
    <w:rsid w:val="511F09DD"/>
    <w:rsid w:val="51D8617C"/>
    <w:rsid w:val="52A910F1"/>
    <w:rsid w:val="52EA378B"/>
    <w:rsid w:val="539844C3"/>
    <w:rsid w:val="53A96CE0"/>
    <w:rsid w:val="53B41995"/>
    <w:rsid w:val="544824E3"/>
    <w:rsid w:val="54FB2951"/>
    <w:rsid w:val="572A26DC"/>
    <w:rsid w:val="5A117875"/>
    <w:rsid w:val="5B49755F"/>
    <w:rsid w:val="5CFE0E97"/>
    <w:rsid w:val="5D3708CB"/>
    <w:rsid w:val="5F2124A1"/>
    <w:rsid w:val="5FDA7659"/>
    <w:rsid w:val="622D31D4"/>
    <w:rsid w:val="631612AF"/>
    <w:rsid w:val="63315AD9"/>
    <w:rsid w:val="647C2B27"/>
    <w:rsid w:val="652307B8"/>
    <w:rsid w:val="653D2D88"/>
    <w:rsid w:val="67CB6D6C"/>
    <w:rsid w:val="69620E92"/>
    <w:rsid w:val="69E76134"/>
    <w:rsid w:val="6A0071D2"/>
    <w:rsid w:val="6BD34BC2"/>
    <w:rsid w:val="6BE229D1"/>
    <w:rsid w:val="6CC8224D"/>
    <w:rsid w:val="70944183"/>
    <w:rsid w:val="70C76464"/>
    <w:rsid w:val="710D042D"/>
    <w:rsid w:val="71C36741"/>
    <w:rsid w:val="725E433A"/>
    <w:rsid w:val="726552F2"/>
    <w:rsid w:val="72E36BC1"/>
    <w:rsid w:val="73AB28E4"/>
    <w:rsid w:val="75E503D3"/>
    <w:rsid w:val="775657C9"/>
    <w:rsid w:val="776035F4"/>
    <w:rsid w:val="77C02E9E"/>
    <w:rsid w:val="785C023B"/>
    <w:rsid w:val="78A235D7"/>
    <w:rsid w:val="78BB2610"/>
    <w:rsid w:val="79143740"/>
    <w:rsid w:val="79722D3A"/>
    <w:rsid w:val="79A92B2C"/>
    <w:rsid w:val="7A4A4FCE"/>
    <w:rsid w:val="7DAE34D0"/>
    <w:rsid w:val="7EA34DF7"/>
    <w:rsid w:val="7F3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6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locked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styleId="17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basedOn w:val="13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21">
    <w:name w:val="日期 Char"/>
    <w:basedOn w:val="13"/>
    <w:link w:val="5"/>
    <w:autoRedefine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2">
    <w:name w:val="font5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4">
    <w:name w:val="font6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批注文字 Char"/>
    <w:basedOn w:val="13"/>
    <w:link w:val="4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10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7">
    <w:name w:val="不明显参考1"/>
    <w:basedOn w:val="13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9568E-2138-4AE3-B1B4-C78FF1C82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2105</Words>
  <Characters>2294</Characters>
  <Lines>153</Lines>
  <Paragraphs>72</Paragraphs>
  <TotalTime>1</TotalTime>
  <ScaleCrop>false</ScaleCrop>
  <LinksUpToDate>false</LinksUpToDate>
  <CharactersWithSpaces>2567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lenovo</dc:creator>
  <cp:lastModifiedBy>三三</cp:lastModifiedBy>
  <cp:lastPrinted>2026-06-04T03:50:00Z</cp:lastPrinted>
  <dcterms:modified xsi:type="dcterms:W3CDTF">2026-06-30T02:22:54Z</dcterms:modified>
  <dc:title>中装协〔2015〕20号                 签发人：刘晓一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73642430220343ECA9F3AFFE087D0B08_13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