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4D479">
      <w:pPr>
        <w:spacing w:before="15"/>
        <w:jc w:val="left"/>
        <w:rPr>
          <w:rFonts w:hint="eastAsia" w:ascii="仿宋" w:hAnsi="仿宋" w:eastAsia="仿宋" w:cs="仿宋"/>
          <w:b/>
          <w:color w:val="333333"/>
          <w:sz w:val="32"/>
          <w:szCs w:val="32"/>
          <w:shd w:val="clear" w:color="auto" w:fill="FFFFFF"/>
        </w:rPr>
      </w:pPr>
      <w:r>
        <w:rPr>
          <w:rFonts w:hint="eastAsia" w:ascii="仿宋" w:hAnsi="仿宋" w:eastAsia="仿宋" w:cs="仿宋"/>
          <w:b/>
          <w:color w:val="333333"/>
          <w:sz w:val="32"/>
          <w:szCs w:val="32"/>
          <w:shd w:val="clear" w:color="auto" w:fill="FFFFFF"/>
        </w:rPr>
        <w:t>附件三：行程安排</w:t>
      </w:r>
    </w:p>
    <w:tbl>
      <w:tblPr>
        <w:tblStyle w:val="8"/>
        <w:tblpPr w:leftFromText="180" w:rightFromText="180" w:vertAnchor="text" w:horzAnchor="page" w:tblpX="1789" w:tblpY="421"/>
        <w:tblOverlap w:val="never"/>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4"/>
        <w:gridCol w:w="6590"/>
      </w:tblGrid>
      <w:tr w14:paraId="31335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724" w:type="dxa"/>
          </w:tcPr>
          <w:p w14:paraId="74FEF8AE">
            <w:pPr>
              <w:pStyle w:val="15"/>
              <w:spacing w:before="10" w:after="10" w:line="380" w:lineRule="exact"/>
              <w:ind w:left="38" w:leftChars="18" w:right="38" w:rightChars="18"/>
              <w:jc w:val="center"/>
              <w:rPr>
                <w:rFonts w:hint="eastAsia" w:ascii="仿宋" w:hAnsi="仿宋" w:eastAsia="仿宋" w:cs="仿宋"/>
                <w:spacing w:val="-6"/>
                <w:szCs w:val="21"/>
              </w:rPr>
            </w:pPr>
            <w:r>
              <w:rPr>
                <w:b/>
                <w:spacing w:val="-6"/>
                <w:szCs w:val="21"/>
              </w:rPr>
              <w:t>日期</w:t>
            </w:r>
          </w:p>
        </w:tc>
        <w:tc>
          <w:tcPr>
            <w:tcW w:w="6590" w:type="dxa"/>
          </w:tcPr>
          <w:p w14:paraId="725EF0AC">
            <w:pPr>
              <w:pStyle w:val="15"/>
              <w:spacing w:before="10" w:after="10" w:line="380" w:lineRule="exact"/>
              <w:ind w:left="38" w:leftChars="18" w:right="38" w:rightChars="18"/>
              <w:jc w:val="center"/>
              <w:rPr>
                <w:rFonts w:hint="eastAsia" w:ascii="仿宋" w:hAnsi="仿宋" w:eastAsia="仿宋" w:cs="仿宋"/>
                <w:szCs w:val="21"/>
              </w:rPr>
            </w:pPr>
            <w:r>
              <w:rPr>
                <w:b/>
                <w:spacing w:val="-4"/>
                <w:szCs w:val="21"/>
              </w:rPr>
              <w:t>行程安排</w:t>
            </w:r>
          </w:p>
        </w:tc>
      </w:tr>
      <w:tr w14:paraId="72679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724" w:type="dxa"/>
          </w:tcPr>
          <w:p w14:paraId="2BA27357">
            <w:pPr>
              <w:pStyle w:val="15"/>
              <w:spacing w:before="10" w:after="10" w:line="380" w:lineRule="exact"/>
              <w:ind w:left="38" w:leftChars="18" w:right="38" w:rightChars="18"/>
              <w:jc w:val="center"/>
              <w:rPr>
                <w:rFonts w:hint="eastAsia" w:ascii="仿宋" w:hAnsi="仿宋" w:eastAsia="仿宋" w:cs="仿宋"/>
                <w:szCs w:val="21"/>
              </w:rPr>
            </w:pPr>
            <w:r>
              <w:rPr>
                <w:rFonts w:hint="eastAsia"/>
                <w:b/>
                <w:spacing w:val="-6"/>
                <w:szCs w:val="21"/>
              </w:rPr>
              <w:t>4.18晚</w:t>
            </w:r>
          </w:p>
        </w:tc>
        <w:tc>
          <w:tcPr>
            <w:tcW w:w="6590" w:type="dxa"/>
          </w:tcPr>
          <w:p w14:paraId="17BA5D3C">
            <w:pPr>
              <w:pStyle w:val="15"/>
              <w:spacing w:before="10" w:after="10" w:line="380" w:lineRule="exact"/>
              <w:ind w:left="38" w:leftChars="18" w:right="38" w:rightChars="18"/>
              <w:rPr>
                <w:rFonts w:hint="eastAsia" w:ascii="仿宋" w:hAnsi="仿宋" w:eastAsia="仿宋" w:cs="仿宋"/>
                <w:szCs w:val="21"/>
              </w:rPr>
            </w:pPr>
            <w:r>
              <w:rPr>
                <w:rFonts w:hint="eastAsia"/>
                <w:b/>
                <w:spacing w:val="-4"/>
                <w:szCs w:val="21"/>
              </w:rPr>
              <w:t>北京集合，入住酒店： 北方朗悦酒店（甘家口店）</w:t>
            </w:r>
          </w:p>
        </w:tc>
      </w:tr>
      <w:tr w14:paraId="1E9A6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24" w:type="dxa"/>
            <w:vMerge w:val="restart"/>
          </w:tcPr>
          <w:p w14:paraId="7B52F3EF">
            <w:pPr>
              <w:pStyle w:val="15"/>
              <w:spacing w:before="10" w:after="10" w:line="380" w:lineRule="exact"/>
              <w:ind w:left="38" w:leftChars="18" w:right="38" w:rightChars="18"/>
              <w:rPr>
                <w:rFonts w:hint="eastAsia"/>
                <w:szCs w:val="21"/>
              </w:rPr>
            </w:pPr>
          </w:p>
          <w:p w14:paraId="0E93042D">
            <w:pPr>
              <w:pStyle w:val="15"/>
              <w:spacing w:before="10" w:after="10" w:line="380" w:lineRule="exact"/>
              <w:ind w:left="38" w:leftChars="18" w:right="38" w:rightChars="18"/>
              <w:rPr>
                <w:rFonts w:hint="eastAsia"/>
                <w:szCs w:val="21"/>
              </w:rPr>
            </w:pPr>
          </w:p>
          <w:p w14:paraId="0DCEFBBE">
            <w:pPr>
              <w:pStyle w:val="15"/>
              <w:spacing w:before="10" w:after="10" w:line="380" w:lineRule="exact"/>
              <w:ind w:left="38" w:leftChars="18" w:right="38" w:rightChars="18"/>
              <w:jc w:val="center"/>
              <w:rPr>
                <w:rFonts w:hint="eastAsia"/>
                <w:b/>
                <w:bCs/>
                <w:spacing w:val="-4"/>
                <w:szCs w:val="21"/>
              </w:rPr>
            </w:pPr>
            <w:r>
              <w:rPr>
                <w:rFonts w:hint="eastAsia"/>
                <w:b/>
                <w:bCs/>
                <w:spacing w:val="-4"/>
                <w:szCs w:val="21"/>
              </w:rPr>
              <w:t>D1</w:t>
            </w:r>
          </w:p>
          <w:p w14:paraId="4C0EC2F0">
            <w:pPr>
              <w:pStyle w:val="15"/>
              <w:spacing w:before="10" w:after="10" w:line="380" w:lineRule="exact"/>
              <w:ind w:left="38" w:leftChars="18" w:right="38" w:rightChars="18"/>
              <w:jc w:val="center"/>
              <w:rPr>
                <w:rFonts w:hint="eastAsia"/>
                <w:b/>
                <w:bCs/>
                <w:spacing w:val="-4"/>
                <w:szCs w:val="21"/>
              </w:rPr>
            </w:pPr>
            <w:r>
              <w:rPr>
                <w:rFonts w:hint="eastAsia"/>
                <w:b/>
                <w:bCs/>
                <w:spacing w:val="-4"/>
                <w:szCs w:val="21"/>
              </w:rPr>
              <w:t>4.19 周日</w:t>
            </w:r>
          </w:p>
          <w:p w14:paraId="144BA051">
            <w:pPr>
              <w:pStyle w:val="15"/>
              <w:spacing w:before="10" w:after="10" w:line="380" w:lineRule="exact"/>
              <w:ind w:left="38" w:leftChars="18" w:right="38" w:rightChars="18"/>
              <w:jc w:val="center"/>
              <w:rPr>
                <w:rFonts w:hint="eastAsia"/>
                <w:szCs w:val="21"/>
              </w:rPr>
            </w:pPr>
            <w:r>
              <w:rPr>
                <w:rFonts w:hint="eastAsia"/>
                <w:b/>
                <w:bCs/>
                <w:spacing w:val="-4"/>
                <w:szCs w:val="21"/>
              </w:rPr>
              <w:t>国内-塔什干</w:t>
            </w:r>
          </w:p>
        </w:tc>
        <w:tc>
          <w:tcPr>
            <w:tcW w:w="6590" w:type="dxa"/>
          </w:tcPr>
          <w:p w14:paraId="746E864C">
            <w:pPr>
              <w:pStyle w:val="15"/>
              <w:tabs>
                <w:tab w:val="left" w:pos="453"/>
              </w:tabs>
              <w:spacing w:before="10" w:after="10" w:line="380" w:lineRule="exact"/>
              <w:ind w:left="384" w:leftChars="18" w:right="38" w:rightChars="18" w:hanging="346"/>
              <w:jc w:val="left"/>
              <w:rPr>
                <w:rFonts w:hint="eastAsia"/>
                <w:b/>
                <w:bCs/>
                <w:spacing w:val="3"/>
                <w:szCs w:val="21"/>
              </w:rPr>
            </w:pPr>
            <w:r>
              <w:rPr>
                <w:rFonts w:hint="eastAsia"/>
                <w:b/>
                <w:bCs/>
                <w:spacing w:val="3"/>
                <w:szCs w:val="21"/>
              </w:rPr>
              <w:t>上午：9：30：出访安全警示会</w:t>
            </w:r>
          </w:p>
          <w:p w14:paraId="48F60932">
            <w:pPr>
              <w:pStyle w:val="15"/>
              <w:tabs>
                <w:tab w:val="left" w:pos="453"/>
              </w:tabs>
              <w:spacing w:before="10" w:after="10" w:line="380" w:lineRule="exact"/>
              <w:ind w:left="384" w:leftChars="18" w:right="38" w:rightChars="18" w:hanging="346"/>
              <w:jc w:val="left"/>
              <w:rPr>
                <w:rFonts w:hint="eastAsia"/>
                <w:b/>
                <w:bCs/>
                <w:spacing w:val="3"/>
                <w:szCs w:val="21"/>
              </w:rPr>
            </w:pPr>
            <w:r>
              <w:rPr>
                <w:rFonts w:hint="eastAsia"/>
                <w:b/>
                <w:bCs/>
                <w:spacing w:val="3"/>
                <w:szCs w:val="21"/>
              </w:rPr>
              <w:t>地点：中国建筑装饰协会会议室</w:t>
            </w:r>
          </w:p>
          <w:p w14:paraId="6B48B2D2">
            <w:pPr>
              <w:pStyle w:val="15"/>
              <w:tabs>
                <w:tab w:val="left" w:pos="453"/>
              </w:tabs>
              <w:spacing w:before="10" w:after="10" w:line="380" w:lineRule="exact"/>
              <w:ind w:left="384" w:leftChars="18" w:right="38" w:rightChars="18" w:hanging="346"/>
              <w:jc w:val="left"/>
              <w:rPr>
                <w:rFonts w:hint="eastAsia"/>
                <w:b/>
                <w:bCs/>
                <w:spacing w:val="3"/>
                <w:szCs w:val="21"/>
              </w:rPr>
            </w:pPr>
            <w:r>
              <w:rPr>
                <w:rFonts w:hint="eastAsia"/>
                <w:b/>
                <w:bCs/>
                <w:spacing w:val="3"/>
                <w:szCs w:val="21"/>
              </w:rPr>
              <w:t>中午：</w:t>
            </w:r>
            <w:r>
              <w:rPr>
                <w:rFonts w:hint="eastAsia"/>
                <w:spacing w:val="3"/>
                <w:szCs w:val="21"/>
              </w:rPr>
              <w:t>午餐</w:t>
            </w:r>
          </w:p>
          <w:p w14:paraId="76856ED4">
            <w:pPr>
              <w:pStyle w:val="15"/>
              <w:tabs>
                <w:tab w:val="left" w:pos="453"/>
              </w:tabs>
              <w:spacing w:before="10" w:after="10" w:line="380" w:lineRule="exact"/>
              <w:ind w:left="384" w:leftChars="18" w:right="38" w:rightChars="18" w:hanging="346"/>
              <w:jc w:val="left"/>
              <w:rPr>
                <w:rFonts w:hint="eastAsia"/>
                <w:spacing w:val="3"/>
                <w:szCs w:val="21"/>
              </w:rPr>
            </w:pPr>
            <w:r>
              <w:rPr>
                <w:rFonts w:hint="eastAsia"/>
                <w:b/>
                <w:bCs/>
                <w:spacing w:val="3"/>
                <w:szCs w:val="21"/>
              </w:rPr>
              <w:t>下午启程：乘坐飞机，前往乌兹别克斯坦-塔什干</w:t>
            </w:r>
          </w:p>
          <w:p w14:paraId="3E3B499E">
            <w:pPr>
              <w:pStyle w:val="15"/>
              <w:tabs>
                <w:tab w:val="left" w:pos="453"/>
              </w:tabs>
              <w:spacing w:before="10" w:after="10" w:line="380" w:lineRule="exact"/>
              <w:ind w:left="384" w:leftChars="18" w:right="38" w:rightChars="18" w:hanging="346"/>
              <w:jc w:val="left"/>
              <w:rPr>
                <w:rFonts w:hint="eastAsia"/>
                <w:spacing w:val="3"/>
                <w:szCs w:val="21"/>
              </w:rPr>
            </w:pPr>
            <w:r>
              <w:rPr>
                <w:rFonts w:hint="eastAsia"/>
                <w:spacing w:val="3"/>
                <w:szCs w:val="21"/>
              </w:rPr>
              <w:t>参考航班：北京大兴国际机场-塔什干国际机场T2CZ602717：10-</w:t>
            </w:r>
          </w:p>
          <w:p w14:paraId="4ACC9708">
            <w:pPr>
              <w:pStyle w:val="15"/>
              <w:tabs>
                <w:tab w:val="left" w:pos="453"/>
              </w:tabs>
              <w:spacing w:before="10" w:after="10" w:line="380" w:lineRule="exact"/>
              <w:ind w:left="384" w:leftChars="18" w:right="38" w:rightChars="18" w:hanging="346"/>
              <w:jc w:val="left"/>
              <w:rPr>
                <w:rFonts w:hint="eastAsia"/>
                <w:szCs w:val="21"/>
              </w:rPr>
            </w:pPr>
            <w:r>
              <w:rPr>
                <w:rFonts w:hint="eastAsia"/>
                <w:spacing w:val="3"/>
                <w:szCs w:val="21"/>
              </w:rPr>
              <w:t>20：40(6h30m)</w:t>
            </w:r>
          </w:p>
        </w:tc>
      </w:tr>
      <w:tr w14:paraId="410AE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724" w:type="dxa"/>
            <w:vMerge w:val="continue"/>
          </w:tcPr>
          <w:p w14:paraId="7CA20F48">
            <w:pPr>
              <w:pStyle w:val="15"/>
              <w:spacing w:before="10" w:after="10" w:line="380" w:lineRule="exact"/>
              <w:ind w:left="38" w:leftChars="18" w:right="38" w:rightChars="18"/>
              <w:jc w:val="center"/>
              <w:rPr>
                <w:rFonts w:hint="eastAsia"/>
                <w:spacing w:val="-4"/>
                <w:szCs w:val="21"/>
              </w:rPr>
            </w:pPr>
          </w:p>
        </w:tc>
        <w:tc>
          <w:tcPr>
            <w:tcW w:w="6590" w:type="dxa"/>
          </w:tcPr>
          <w:p w14:paraId="2C44D374">
            <w:pPr>
              <w:pStyle w:val="15"/>
              <w:tabs>
                <w:tab w:val="left" w:pos="453"/>
              </w:tabs>
              <w:spacing w:before="10" w:after="10" w:line="380" w:lineRule="exact"/>
              <w:ind w:left="386" w:leftChars="18" w:right="38" w:rightChars="18" w:hanging="348"/>
              <w:jc w:val="left"/>
              <w:rPr>
                <w:rFonts w:hint="eastAsia"/>
                <w:spacing w:val="3"/>
                <w:szCs w:val="21"/>
              </w:rPr>
            </w:pPr>
            <w:r>
              <w:rPr>
                <w:rFonts w:hint="eastAsia"/>
                <w:b/>
                <w:bCs/>
                <w:spacing w:val="3"/>
                <w:szCs w:val="21"/>
              </w:rPr>
              <w:t>导游接机，入住酒店</w:t>
            </w:r>
          </w:p>
        </w:tc>
      </w:tr>
      <w:tr w14:paraId="3F4B3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2" w:hRule="atLeast"/>
        </w:trPr>
        <w:tc>
          <w:tcPr>
            <w:tcW w:w="1724" w:type="dxa"/>
            <w:vMerge w:val="restart"/>
          </w:tcPr>
          <w:p w14:paraId="41AB0C9D">
            <w:pPr>
              <w:pStyle w:val="15"/>
              <w:spacing w:before="10" w:after="10" w:line="380" w:lineRule="exact"/>
              <w:ind w:left="38" w:leftChars="18" w:right="38" w:rightChars="18"/>
              <w:rPr>
                <w:rFonts w:hint="eastAsia"/>
                <w:szCs w:val="21"/>
              </w:rPr>
            </w:pPr>
          </w:p>
          <w:p w14:paraId="33F729B4">
            <w:pPr>
              <w:pStyle w:val="15"/>
              <w:spacing w:before="10" w:after="10" w:line="380" w:lineRule="exact"/>
              <w:ind w:left="38" w:leftChars="18" w:right="38" w:rightChars="18"/>
              <w:rPr>
                <w:rFonts w:hint="eastAsia"/>
                <w:szCs w:val="21"/>
              </w:rPr>
            </w:pPr>
          </w:p>
          <w:p w14:paraId="52C14985">
            <w:pPr>
              <w:pStyle w:val="15"/>
              <w:spacing w:before="10" w:after="10" w:line="380" w:lineRule="exact"/>
              <w:ind w:left="38" w:leftChars="18" w:right="38" w:rightChars="18"/>
              <w:rPr>
                <w:rFonts w:hint="eastAsia"/>
                <w:szCs w:val="21"/>
              </w:rPr>
            </w:pPr>
          </w:p>
          <w:p w14:paraId="7ED942C0">
            <w:pPr>
              <w:pStyle w:val="15"/>
              <w:spacing w:before="10" w:after="10" w:line="380" w:lineRule="exact"/>
              <w:ind w:left="38" w:leftChars="18" w:right="38" w:rightChars="18"/>
              <w:rPr>
                <w:rFonts w:hint="eastAsia"/>
                <w:szCs w:val="21"/>
              </w:rPr>
            </w:pPr>
          </w:p>
          <w:p w14:paraId="3B5AE6BE">
            <w:pPr>
              <w:pStyle w:val="15"/>
              <w:spacing w:before="10" w:after="10" w:line="380" w:lineRule="exact"/>
              <w:ind w:left="38" w:leftChars="18" w:right="38" w:rightChars="18"/>
              <w:rPr>
                <w:rFonts w:hint="eastAsia"/>
                <w:szCs w:val="21"/>
              </w:rPr>
            </w:pPr>
          </w:p>
          <w:p w14:paraId="3133AE38">
            <w:pPr>
              <w:pStyle w:val="15"/>
              <w:spacing w:before="10" w:after="10" w:line="380" w:lineRule="exact"/>
              <w:ind w:left="38" w:leftChars="18" w:right="38" w:rightChars="18"/>
              <w:rPr>
                <w:rFonts w:hint="eastAsia"/>
                <w:szCs w:val="21"/>
              </w:rPr>
            </w:pPr>
          </w:p>
          <w:p w14:paraId="75A7C888">
            <w:pPr>
              <w:pStyle w:val="15"/>
              <w:spacing w:before="10" w:after="10" w:line="380" w:lineRule="exact"/>
              <w:ind w:left="38" w:leftChars="18" w:right="38" w:rightChars="18"/>
              <w:rPr>
                <w:rFonts w:hint="eastAsia"/>
                <w:szCs w:val="21"/>
              </w:rPr>
            </w:pPr>
          </w:p>
          <w:p w14:paraId="1A36ED1C">
            <w:pPr>
              <w:pStyle w:val="15"/>
              <w:spacing w:before="10" w:after="10" w:line="380" w:lineRule="exact"/>
              <w:ind w:left="38" w:leftChars="18" w:right="38" w:rightChars="18"/>
              <w:rPr>
                <w:rFonts w:hint="eastAsia"/>
                <w:szCs w:val="21"/>
              </w:rPr>
            </w:pPr>
          </w:p>
          <w:p w14:paraId="61C4545C">
            <w:pPr>
              <w:pStyle w:val="15"/>
              <w:spacing w:before="10" w:after="10" w:line="380" w:lineRule="exact"/>
              <w:ind w:left="38" w:leftChars="18" w:right="38" w:rightChars="18"/>
              <w:jc w:val="center"/>
              <w:rPr>
                <w:rFonts w:hint="eastAsia"/>
                <w:b/>
                <w:bCs/>
                <w:spacing w:val="-5"/>
                <w:szCs w:val="21"/>
              </w:rPr>
            </w:pPr>
            <w:r>
              <w:rPr>
                <w:rFonts w:hint="eastAsia"/>
                <w:b/>
                <w:bCs/>
                <w:spacing w:val="-5"/>
                <w:szCs w:val="21"/>
              </w:rPr>
              <w:t>D2</w:t>
            </w:r>
          </w:p>
          <w:p w14:paraId="6D5CA23F">
            <w:pPr>
              <w:pStyle w:val="15"/>
              <w:spacing w:before="10" w:after="10" w:line="380" w:lineRule="exact"/>
              <w:ind w:left="38" w:leftChars="18" w:right="38" w:rightChars="18"/>
              <w:jc w:val="center"/>
              <w:rPr>
                <w:rFonts w:hint="eastAsia"/>
                <w:b/>
                <w:bCs/>
                <w:spacing w:val="-5"/>
                <w:szCs w:val="21"/>
              </w:rPr>
            </w:pPr>
            <w:r>
              <w:rPr>
                <w:rFonts w:hint="eastAsia"/>
                <w:b/>
                <w:bCs/>
                <w:spacing w:val="-5"/>
                <w:szCs w:val="21"/>
              </w:rPr>
              <w:t>4.20 周一</w:t>
            </w:r>
          </w:p>
          <w:p w14:paraId="0C2355B4">
            <w:pPr>
              <w:pStyle w:val="15"/>
              <w:spacing w:before="10" w:after="10" w:line="380" w:lineRule="exact"/>
              <w:ind w:left="38" w:leftChars="18" w:right="38" w:rightChars="18"/>
              <w:jc w:val="center"/>
              <w:rPr>
                <w:rFonts w:hint="eastAsia"/>
                <w:szCs w:val="21"/>
              </w:rPr>
            </w:pPr>
            <w:r>
              <w:rPr>
                <w:rFonts w:hint="eastAsia"/>
                <w:b/>
                <w:bCs/>
                <w:spacing w:val="-5"/>
                <w:szCs w:val="21"/>
              </w:rPr>
              <w:t>塔什干</w:t>
            </w:r>
          </w:p>
        </w:tc>
        <w:tc>
          <w:tcPr>
            <w:tcW w:w="6590" w:type="dxa"/>
          </w:tcPr>
          <w:p w14:paraId="40F85A07">
            <w:pPr>
              <w:pStyle w:val="15"/>
              <w:spacing w:before="10" w:after="10" w:line="380" w:lineRule="exact"/>
              <w:ind w:left="38" w:leftChars="18" w:right="38" w:rightChars="18"/>
              <w:rPr>
                <w:rFonts w:hint="eastAsia"/>
                <w:b/>
                <w:bCs/>
                <w:spacing w:val="-4"/>
                <w:szCs w:val="21"/>
              </w:rPr>
            </w:pPr>
            <w:r>
              <w:rPr>
                <w:rFonts w:hint="eastAsia"/>
                <w:b/>
                <w:bCs/>
                <w:spacing w:val="-4"/>
                <w:szCs w:val="21"/>
              </w:rPr>
              <w:t>[上午]拜访乌兹别克斯坦工商会并举行新塔什干城建设项目推介会</w:t>
            </w:r>
          </w:p>
          <w:p w14:paraId="2158A73B">
            <w:pPr>
              <w:pStyle w:val="15"/>
              <w:spacing w:before="10" w:after="10" w:line="380" w:lineRule="exact"/>
              <w:ind w:left="38" w:leftChars="18" w:right="38" w:rightChars="18"/>
              <w:rPr>
                <w:rFonts w:hint="eastAsia"/>
                <w:b/>
                <w:bCs/>
                <w:spacing w:val="-4"/>
                <w:szCs w:val="21"/>
              </w:rPr>
            </w:pPr>
            <w:r>
              <w:rPr>
                <w:rFonts w:hint="eastAsia"/>
                <w:b/>
                <w:bCs/>
                <w:spacing w:val="-4"/>
                <w:szCs w:val="21"/>
              </w:rPr>
              <w:t>交流主题：</w:t>
            </w:r>
            <w:r>
              <w:rPr>
                <w:rFonts w:hint="eastAsia"/>
                <w:spacing w:val="-4"/>
                <w:szCs w:val="21"/>
              </w:rPr>
              <w:t>如何推动中乌建筑装饰领域务实合作</w:t>
            </w:r>
          </w:p>
          <w:p w14:paraId="5CBD38E1">
            <w:pPr>
              <w:pStyle w:val="15"/>
              <w:spacing w:before="10" w:after="10" w:line="380" w:lineRule="exact"/>
              <w:ind w:left="38" w:leftChars="18" w:right="38" w:rightChars="18"/>
              <w:rPr>
                <w:rFonts w:hint="eastAsia"/>
                <w:b/>
                <w:bCs/>
                <w:spacing w:val="-4"/>
                <w:szCs w:val="21"/>
              </w:rPr>
            </w:pPr>
            <w:r>
              <w:rPr>
                <w:rFonts w:hint="eastAsia"/>
                <w:b/>
                <w:bCs/>
                <w:spacing w:val="-4"/>
                <w:szCs w:val="21"/>
              </w:rPr>
              <w:t>参加人员：乌工商会官员及其建筑装饰领域主要会员企业代表、新塔什干城项目管理局</w:t>
            </w:r>
          </w:p>
          <w:p w14:paraId="7D434669">
            <w:pPr>
              <w:pStyle w:val="15"/>
              <w:spacing w:before="10" w:after="10" w:line="380" w:lineRule="exact"/>
              <w:ind w:left="38" w:leftChars="18" w:right="38" w:rightChars="18"/>
              <w:rPr>
                <w:rFonts w:hint="eastAsia"/>
                <w:spacing w:val="-4"/>
                <w:szCs w:val="21"/>
              </w:rPr>
            </w:pPr>
            <w:r>
              <w:rPr>
                <w:rFonts w:hint="eastAsia"/>
                <w:b/>
                <w:bCs/>
                <w:spacing w:val="-4"/>
                <w:szCs w:val="21"/>
              </w:rPr>
              <w:t>考察亮点：</w:t>
            </w:r>
            <w:r>
              <w:rPr>
                <w:rFonts w:hint="eastAsia"/>
                <w:spacing w:val="-4"/>
                <w:szCs w:val="21"/>
              </w:rPr>
              <w:t>1.与乌工商会及其会员企业建立直接合作联系，深入了解乌兹别克斯坦建筑产业发展现状，建筑风格、装饰艺术和文化特点，与中国合作潜力、对华合作诉求等。</w:t>
            </w:r>
          </w:p>
          <w:p w14:paraId="06DEBF13">
            <w:pPr>
              <w:pStyle w:val="15"/>
              <w:spacing w:before="10" w:after="10" w:line="380" w:lineRule="exact"/>
              <w:ind w:left="38" w:leftChars="18" w:right="38" w:rightChars="18"/>
              <w:rPr>
                <w:rFonts w:hint="eastAsia"/>
                <w:spacing w:val="-4"/>
                <w:szCs w:val="21"/>
              </w:rPr>
            </w:pPr>
            <w:r>
              <w:rPr>
                <w:rFonts w:hint="eastAsia"/>
                <w:spacing w:val="-4"/>
                <w:szCs w:val="21"/>
              </w:rPr>
              <w:t>2.详细了解新塔什干城建设项目，并沟通潜在合作机遇。乌兹别克斯坦正式以"新乌兹别克斯坦"战略及《2030年国家发展战略》为引领，进入城市基建高速扩张期，新城建设与重大基建项目并行推进，成为拉动相关产业需求的核心引擎。核心规划：2025-2026年推进346个重点基建项目，总投资达36亿美元；"住房建设计划2030"明确年均新增50万套住宅2023年房地产开发投资已达112亿美元，同比增长19.7%。旗舰新城项目：塔什干新城规划容纳200万人，首期开发6000公顷、覆盖60万人，2025年底施工面积已达300万平方米；"新撒马尔罕""新安集延" 等区域新城同步推进，全国在建大型项目超50000个，活跃建筑工程企业达20000家。跨境基建联动：中吉乌铁路、区域公路翻新扩建、塔什干地铁新线等交通项目落地，进一步放大基建配套需求，2024年外国直接投资突破110亿美元，重点投向建筑与能源领域。</w:t>
            </w:r>
          </w:p>
        </w:tc>
      </w:tr>
      <w:tr w14:paraId="043B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7" w:hRule="atLeast"/>
        </w:trPr>
        <w:tc>
          <w:tcPr>
            <w:tcW w:w="1724" w:type="dxa"/>
            <w:vMerge w:val="continue"/>
          </w:tcPr>
          <w:p w14:paraId="0A962776">
            <w:pPr>
              <w:pStyle w:val="15"/>
              <w:spacing w:before="10" w:after="10" w:line="380" w:lineRule="exact"/>
              <w:ind w:left="38" w:leftChars="18" w:right="38" w:rightChars="18"/>
              <w:jc w:val="center"/>
              <w:rPr>
                <w:rFonts w:hint="eastAsia"/>
                <w:b/>
                <w:bCs/>
                <w:spacing w:val="-5"/>
                <w:szCs w:val="21"/>
              </w:rPr>
            </w:pPr>
          </w:p>
        </w:tc>
        <w:tc>
          <w:tcPr>
            <w:tcW w:w="6590" w:type="dxa"/>
          </w:tcPr>
          <w:p w14:paraId="51BBB0A9">
            <w:pPr>
              <w:pStyle w:val="15"/>
              <w:spacing w:before="10" w:after="10" w:line="380" w:lineRule="exact"/>
              <w:ind w:left="38" w:leftChars="18" w:right="38" w:rightChars="18"/>
              <w:rPr>
                <w:rFonts w:hint="eastAsia"/>
                <w:b/>
                <w:bCs/>
                <w:spacing w:val="-4"/>
                <w:szCs w:val="21"/>
              </w:rPr>
            </w:pPr>
            <w:r>
              <w:rPr>
                <w:rFonts w:hint="eastAsia"/>
                <w:b/>
                <w:bCs/>
                <w:spacing w:val="-4"/>
                <w:szCs w:val="21"/>
              </w:rPr>
              <w:t>[下午]参访：乌兹别克斯坦房地产开发商协会</w:t>
            </w:r>
          </w:p>
          <w:p w14:paraId="256EC9CC">
            <w:pPr>
              <w:pStyle w:val="15"/>
              <w:spacing w:before="10" w:after="10" w:line="380" w:lineRule="exact"/>
              <w:ind w:left="38" w:leftChars="18" w:right="38" w:rightChars="18"/>
              <w:rPr>
                <w:rFonts w:hint="eastAsia"/>
                <w:spacing w:val="-4"/>
                <w:szCs w:val="21"/>
              </w:rPr>
            </w:pPr>
            <w:r>
              <w:rPr>
                <w:rFonts w:hint="eastAsia"/>
                <w:b/>
                <w:bCs/>
                <w:spacing w:val="-4"/>
                <w:szCs w:val="21"/>
              </w:rPr>
              <w:t>交流主题：</w:t>
            </w:r>
            <w:r>
              <w:rPr>
                <w:rFonts w:hint="eastAsia"/>
                <w:spacing w:val="-4"/>
                <w:szCs w:val="21"/>
              </w:rPr>
              <w:t>《乌兹别克斯坦房地产市场与行业标准》</w:t>
            </w:r>
          </w:p>
          <w:p w14:paraId="6A6AF90C">
            <w:pPr>
              <w:pStyle w:val="15"/>
              <w:spacing w:before="10" w:after="10" w:line="380" w:lineRule="exact"/>
              <w:ind w:left="38" w:leftChars="18" w:right="38" w:rightChars="18"/>
              <w:rPr>
                <w:rFonts w:hint="eastAsia"/>
                <w:spacing w:val="-4"/>
                <w:szCs w:val="21"/>
              </w:rPr>
            </w:pPr>
            <w:r>
              <w:rPr>
                <w:rFonts w:hint="eastAsia"/>
                <w:b/>
                <w:bCs/>
                <w:spacing w:val="-4"/>
                <w:szCs w:val="21"/>
              </w:rPr>
              <w:t>协会介绍：</w:t>
            </w:r>
            <w:r>
              <w:rPr>
                <w:rFonts w:hint="eastAsia"/>
                <w:spacing w:val="-4"/>
                <w:szCs w:val="21"/>
              </w:rPr>
              <w:t>乌兹别克斯坦房地产开发商协会是</w:t>
            </w:r>
            <w:r>
              <w:rPr>
                <w:rFonts w:hint="eastAsia"/>
                <w:spacing w:val="-4"/>
                <w:szCs w:val="21"/>
                <w:lang w:val="en-US" w:eastAsia="zh-CN"/>
              </w:rPr>
              <w:t>当地</w:t>
            </w:r>
            <w:r>
              <w:rPr>
                <w:rFonts w:hint="eastAsia"/>
                <w:spacing w:val="-4"/>
                <w:szCs w:val="21"/>
              </w:rPr>
              <w:t>房地产行业的重要行业组织，成员包括本地主要开发商、建筑公司及相关服务机构。协会积极推动房地产市场规范化发展，参与政策建议和行业标准制定。</w:t>
            </w:r>
          </w:p>
          <w:p w14:paraId="547A2D8B">
            <w:pPr>
              <w:pStyle w:val="15"/>
              <w:spacing w:before="10" w:after="10" w:line="380" w:lineRule="exact"/>
              <w:ind w:left="38" w:leftChars="18" w:right="38" w:rightChars="18"/>
              <w:rPr>
                <w:rFonts w:hint="eastAsia"/>
                <w:spacing w:val="-4"/>
                <w:szCs w:val="21"/>
              </w:rPr>
            </w:pPr>
            <w:r>
              <w:rPr>
                <w:rFonts w:hint="eastAsia"/>
                <w:b/>
                <w:bCs/>
                <w:spacing w:val="-4"/>
                <w:szCs w:val="21"/>
              </w:rPr>
              <w:t>考察亮点：</w:t>
            </w:r>
            <w:r>
              <w:rPr>
                <w:rFonts w:hint="eastAsia"/>
                <w:spacing w:val="-4"/>
                <w:szCs w:val="21"/>
              </w:rPr>
              <w:t>了解乌兹别克斯坦房地产市场动态及发展趋势；学习行业标准和政策扶持措施；获取本地项目合作机会和成功案例分享。</w:t>
            </w:r>
          </w:p>
        </w:tc>
      </w:tr>
      <w:tr w14:paraId="3B808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1724" w:type="dxa"/>
            <w:vMerge w:val="restart"/>
          </w:tcPr>
          <w:p w14:paraId="03A327A5">
            <w:pPr>
              <w:pStyle w:val="15"/>
              <w:spacing w:before="10" w:after="10" w:line="380" w:lineRule="exact"/>
              <w:ind w:left="38" w:leftChars="18" w:right="38" w:rightChars="18"/>
              <w:rPr>
                <w:rFonts w:hint="eastAsia"/>
                <w:szCs w:val="21"/>
              </w:rPr>
            </w:pPr>
          </w:p>
          <w:p w14:paraId="13B92385">
            <w:pPr>
              <w:pStyle w:val="15"/>
              <w:spacing w:before="10" w:after="10" w:line="380" w:lineRule="exact"/>
              <w:ind w:left="38" w:leftChars="18" w:right="38" w:rightChars="18"/>
              <w:rPr>
                <w:rFonts w:hint="eastAsia"/>
                <w:szCs w:val="21"/>
              </w:rPr>
            </w:pPr>
          </w:p>
          <w:p w14:paraId="00A4096F">
            <w:pPr>
              <w:pStyle w:val="15"/>
              <w:spacing w:before="10" w:after="10" w:line="380" w:lineRule="exact"/>
              <w:ind w:left="38" w:leftChars="18" w:right="38" w:rightChars="18"/>
              <w:rPr>
                <w:rFonts w:hint="eastAsia"/>
                <w:spacing w:val="-4"/>
                <w:szCs w:val="21"/>
              </w:rPr>
            </w:pPr>
          </w:p>
          <w:p w14:paraId="52A4E7E3">
            <w:pPr>
              <w:pStyle w:val="15"/>
              <w:spacing w:before="10" w:after="10" w:line="380" w:lineRule="exact"/>
              <w:ind w:left="38" w:leftChars="18" w:right="38" w:rightChars="18"/>
              <w:rPr>
                <w:rFonts w:hint="eastAsia"/>
                <w:spacing w:val="-4"/>
                <w:szCs w:val="21"/>
              </w:rPr>
            </w:pPr>
          </w:p>
          <w:p w14:paraId="16D580DF">
            <w:pPr>
              <w:pStyle w:val="15"/>
              <w:spacing w:before="10" w:after="10" w:line="380" w:lineRule="exact"/>
              <w:ind w:left="38" w:leftChars="18" w:right="38" w:rightChars="18"/>
              <w:rPr>
                <w:rFonts w:hint="eastAsia"/>
                <w:spacing w:val="-4"/>
                <w:szCs w:val="21"/>
              </w:rPr>
            </w:pPr>
          </w:p>
          <w:p w14:paraId="0DDD5D3B">
            <w:pPr>
              <w:pStyle w:val="15"/>
              <w:spacing w:before="10" w:after="10" w:line="380" w:lineRule="exact"/>
              <w:ind w:left="38" w:leftChars="18" w:right="38" w:rightChars="18"/>
              <w:rPr>
                <w:rFonts w:hint="eastAsia"/>
                <w:spacing w:val="-4"/>
                <w:szCs w:val="21"/>
              </w:rPr>
            </w:pPr>
          </w:p>
          <w:p w14:paraId="7F02A246">
            <w:pPr>
              <w:pStyle w:val="15"/>
              <w:spacing w:before="10" w:after="10" w:line="380" w:lineRule="exact"/>
              <w:ind w:left="38" w:leftChars="18" w:right="38" w:rightChars="18"/>
              <w:rPr>
                <w:rFonts w:hint="eastAsia"/>
                <w:spacing w:val="-4"/>
                <w:szCs w:val="21"/>
              </w:rPr>
            </w:pPr>
          </w:p>
          <w:p w14:paraId="36143AA6">
            <w:pPr>
              <w:pStyle w:val="15"/>
              <w:spacing w:before="10" w:after="10" w:line="380" w:lineRule="exact"/>
              <w:ind w:left="38" w:leftChars="18" w:right="38" w:rightChars="18"/>
              <w:jc w:val="center"/>
              <w:rPr>
                <w:rFonts w:hint="eastAsia"/>
                <w:b/>
                <w:bCs/>
                <w:spacing w:val="-4"/>
                <w:szCs w:val="21"/>
              </w:rPr>
            </w:pPr>
            <w:r>
              <w:rPr>
                <w:rFonts w:hint="eastAsia"/>
                <w:b/>
                <w:bCs/>
                <w:spacing w:val="-4"/>
                <w:szCs w:val="21"/>
              </w:rPr>
              <w:t>D3</w:t>
            </w:r>
          </w:p>
          <w:p w14:paraId="43474683">
            <w:pPr>
              <w:pStyle w:val="15"/>
              <w:spacing w:before="10" w:after="10" w:line="380" w:lineRule="exact"/>
              <w:ind w:left="38" w:leftChars="18" w:right="38" w:rightChars="18"/>
              <w:jc w:val="center"/>
              <w:rPr>
                <w:rFonts w:hint="eastAsia"/>
                <w:b/>
                <w:bCs/>
                <w:spacing w:val="-4"/>
                <w:szCs w:val="21"/>
              </w:rPr>
            </w:pPr>
            <w:r>
              <w:rPr>
                <w:rFonts w:hint="eastAsia"/>
                <w:b/>
                <w:bCs/>
                <w:spacing w:val="-4"/>
                <w:szCs w:val="21"/>
              </w:rPr>
              <w:t>4.21周二</w:t>
            </w:r>
          </w:p>
          <w:p w14:paraId="05DB9A9D">
            <w:pPr>
              <w:pStyle w:val="15"/>
              <w:spacing w:before="10" w:after="10" w:line="380" w:lineRule="exact"/>
              <w:ind w:left="38" w:leftChars="18" w:right="38" w:rightChars="18"/>
              <w:jc w:val="center"/>
              <w:rPr>
                <w:rFonts w:hint="eastAsia"/>
                <w:szCs w:val="21"/>
              </w:rPr>
            </w:pPr>
            <w:r>
              <w:rPr>
                <w:rFonts w:hint="eastAsia"/>
                <w:b/>
                <w:bCs/>
                <w:spacing w:val="-4"/>
                <w:szCs w:val="21"/>
              </w:rPr>
              <w:t>塔什干</w:t>
            </w:r>
          </w:p>
        </w:tc>
        <w:tc>
          <w:tcPr>
            <w:tcW w:w="6590" w:type="dxa"/>
          </w:tcPr>
          <w:p w14:paraId="44A132A7">
            <w:pPr>
              <w:pStyle w:val="15"/>
              <w:tabs>
                <w:tab w:val="left" w:pos="485"/>
              </w:tabs>
              <w:spacing w:before="10" w:after="10" w:line="380" w:lineRule="exact"/>
              <w:ind w:left="38" w:leftChars="18" w:right="38" w:rightChars="18"/>
              <w:jc w:val="left"/>
              <w:rPr>
                <w:rFonts w:hint="eastAsia"/>
                <w:b/>
                <w:bCs/>
                <w:spacing w:val="-4"/>
                <w:szCs w:val="21"/>
              </w:rPr>
            </w:pPr>
            <w:r>
              <w:rPr>
                <w:rFonts w:hint="eastAsia"/>
                <w:b/>
                <w:bCs/>
                <w:spacing w:val="-4"/>
                <w:szCs w:val="21"/>
              </w:rPr>
              <w:t>[上午]政府参访：中国驻乌兹别克斯坦大使馆经商处</w:t>
            </w:r>
          </w:p>
          <w:p w14:paraId="0A95E40B">
            <w:pPr>
              <w:pStyle w:val="15"/>
              <w:tabs>
                <w:tab w:val="left" w:pos="485"/>
              </w:tabs>
              <w:spacing w:before="10" w:after="10" w:line="380" w:lineRule="exact"/>
              <w:ind w:left="38" w:leftChars="18" w:right="38" w:rightChars="18"/>
              <w:jc w:val="left"/>
              <w:rPr>
                <w:rFonts w:hint="eastAsia"/>
                <w:b/>
                <w:bCs/>
                <w:spacing w:val="-4"/>
                <w:szCs w:val="21"/>
              </w:rPr>
            </w:pPr>
            <w:r>
              <w:rPr>
                <w:rFonts w:hint="eastAsia"/>
                <w:b/>
                <w:bCs/>
                <w:spacing w:val="-4"/>
                <w:szCs w:val="21"/>
              </w:rPr>
              <w:t>交流主题：</w:t>
            </w:r>
            <w:r>
              <w:rPr>
                <w:rFonts w:hint="eastAsia"/>
                <w:spacing w:val="-4"/>
                <w:szCs w:val="21"/>
              </w:rPr>
              <w:t>乌兹别克斯坦</w:t>
            </w:r>
            <w:r>
              <w:rPr>
                <w:rFonts w:hint="eastAsia"/>
                <w:spacing w:val="-4"/>
                <w:szCs w:val="21"/>
                <w:lang w:val="en-US" w:eastAsia="zh-CN"/>
              </w:rPr>
              <w:t>市</w:t>
            </w:r>
            <w:r>
              <w:rPr>
                <w:rFonts w:hint="eastAsia"/>
                <w:spacing w:val="-4"/>
                <w:szCs w:val="21"/>
              </w:rPr>
              <w:t>场机遇与风险防范</w:t>
            </w:r>
          </w:p>
          <w:p w14:paraId="3C798261">
            <w:pPr>
              <w:pStyle w:val="15"/>
              <w:tabs>
                <w:tab w:val="left" w:pos="485"/>
              </w:tabs>
              <w:spacing w:before="10" w:after="10" w:line="380" w:lineRule="exact"/>
              <w:ind w:left="38" w:leftChars="18" w:right="38" w:rightChars="18"/>
              <w:jc w:val="left"/>
              <w:rPr>
                <w:rFonts w:hint="eastAsia"/>
                <w:szCs w:val="21"/>
              </w:rPr>
            </w:pPr>
            <w:r>
              <w:rPr>
                <w:rFonts w:hint="eastAsia"/>
                <w:b/>
                <w:bCs/>
                <w:spacing w:val="-4"/>
                <w:szCs w:val="21"/>
              </w:rPr>
              <w:t>考察亮点：</w:t>
            </w:r>
            <w:r>
              <w:rPr>
                <w:rFonts w:hint="eastAsia"/>
                <w:spacing w:val="-4"/>
                <w:szCs w:val="21"/>
              </w:rPr>
              <w:t>获取乌兹别克斯坦最新外资准入政策与行业鼓励清单；了解当地工程项目招投标规则及法律合规要点；咨询中资企业在乌经营的成功案例与常见风险。</w:t>
            </w:r>
          </w:p>
        </w:tc>
      </w:tr>
      <w:tr w14:paraId="29EA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7" w:hRule="atLeast"/>
        </w:trPr>
        <w:tc>
          <w:tcPr>
            <w:tcW w:w="1724" w:type="dxa"/>
            <w:vMerge w:val="continue"/>
          </w:tcPr>
          <w:p w14:paraId="44EA18A3">
            <w:pPr>
              <w:pStyle w:val="15"/>
              <w:spacing w:before="10" w:after="10" w:line="380" w:lineRule="exact"/>
              <w:ind w:left="38" w:leftChars="18" w:right="38" w:rightChars="18"/>
              <w:jc w:val="center"/>
              <w:rPr>
                <w:rFonts w:hint="eastAsia"/>
                <w:spacing w:val="-4"/>
                <w:szCs w:val="21"/>
              </w:rPr>
            </w:pPr>
          </w:p>
        </w:tc>
        <w:tc>
          <w:tcPr>
            <w:tcW w:w="6590" w:type="dxa"/>
          </w:tcPr>
          <w:p w14:paraId="66DB562F">
            <w:pPr>
              <w:pStyle w:val="15"/>
              <w:tabs>
                <w:tab w:val="left" w:pos="485"/>
              </w:tabs>
              <w:spacing w:before="10" w:after="10" w:line="380" w:lineRule="exact"/>
              <w:ind w:left="38" w:leftChars="18" w:right="38" w:rightChars="18"/>
              <w:jc w:val="left"/>
              <w:rPr>
                <w:rFonts w:hint="eastAsia"/>
                <w:b/>
                <w:bCs/>
                <w:spacing w:val="-4"/>
                <w:szCs w:val="21"/>
              </w:rPr>
            </w:pPr>
            <w:r>
              <w:rPr>
                <w:rFonts w:hint="eastAsia"/>
                <w:b/>
                <w:bCs/>
                <w:spacing w:val="-4"/>
                <w:szCs w:val="21"/>
              </w:rPr>
              <w:t>[下午】企业参访：中建集团一中资出海头部EPC承包商</w:t>
            </w:r>
          </w:p>
          <w:p w14:paraId="02C325F0">
            <w:pPr>
              <w:pStyle w:val="15"/>
              <w:tabs>
                <w:tab w:val="left" w:pos="485"/>
              </w:tabs>
              <w:spacing w:before="10" w:after="10" w:line="380" w:lineRule="exact"/>
              <w:ind w:left="38" w:leftChars="18" w:right="38" w:rightChars="18"/>
              <w:jc w:val="left"/>
              <w:rPr>
                <w:rFonts w:hint="eastAsia"/>
                <w:spacing w:val="-4"/>
                <w:szCs w:val="21"/>
              </w:rPr>
            </w:pPr>
            <w:r>
              <w:rPr>
                <w:rFonts w:hint="eastAsia"/>
                <w:b/>
                <w:bCs/>
                <w:spacing w:val="-4"/>
                <w:szCs w:val="21"/>
              </w:rPr>
              <w:t>企业介绍：</w:t>
            </w:r>
            <w:r>
              <w:rPr>
                <w:rFonts w:hint="eastAsia"/>
                <w:spacing w:val="-4"/>
                <w:szCs w:val="21"/>
              </w:rPr>
              <w:t>中建集团作为中资企业出海头部EPC承包商，乌兹别克斯坦设有分支机构，深度参与当地基础设施、新能源及城市开发建设。近年来，中建在乌先后参建了吉扎克500MW光伏项目(乌兹体量最大的光伏项目之一)、塔什干道路改造及立交桥项目(获中国银行贷款2.711亿美元支持)，并持续推进住宅及商业综合体项目。作为最早进入中亚市场的中国建筑央企之一，中建在乌业务涵盖新能源、交通基建、城市更新等领域，积累了丰富的属地化施工与项目管理经验。</w:t>
            </w:r>
          </w:p>
          <w:p w14:paraId="065E4357">
            <w:pPr>
              <w:pStyle w:val="15"/>
              <w:tabs>
                <w:tab w:val="left" w:pos="485"/>
              </w:tabs>
              <w:spacing w:before="10" w:after="10" w:line="380" w:lineRule="exact"/>
              <w:ind w:left="38" w:leftChars="18" w:right="38" w:rightChars="18"/>
              <w:jc w:val="left"/>
              <w:rPr>
                <w:rFonts w:hint="eastAsia"/>
                <w:spacing w:val="-4"/>
                <w:szCs w:val="21"/>
              </w:rPr>
            </w:pPr>
            <w:r>
              <w:rPr>
                <w:rFonts w:hint="eastAsia"/>
                <w:b/>
                <w:bCs/>
                <w:spacing w:val="-4"/>
                <w:szCs w:val="21"/>
              </w:rPr>
              <w:t>考察亮点：</w:t>
            </w:r>
            <w:r>
              <w:rPr>
                <w:rFonts w:hint="eastAsia"/>
                <w:spacing w:val="-4"/>
                <w:szCs w:val="21"/>
              </w:rPr>
              <w:t>了解中建在乌大型项目的履约管理经验与施工组织模式；交流属地化用工、供应链建设及标准适配的实践做法。</w:t>
            </w:r>
          </w:p>
        </w:tc>
      </w:tr>
      <w:tr w14:paraId="1F2AE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trPr>
        <w:tc>
          <w:tcPr>
            <w:tcW w:w="1724" w:type="dxa"/>
            <w:vMerge w:val="restart"/>
          </w:tcPr>
          <w:p w14:paraId="732F57E4">
            <w:pPr>
              <w:pStyle w:val="15"/>
              <w:tabs>
                <w:tab w:val="left" w:pos="453"/>
              </w:tabs>
              <w:spacing w:before="10" w:after="10" w:line="380" w:lineRule="exact"/>
              <w:ind w:left="38" w:leftChars="18" w:right="38" w:rightChars="18"/>
              <w:rPr>
                <w:rFonts w:hint="eastAsia"/>
                <w:spacing w:val="-4"/>
                <w:szCs w:val="21"/>
              </w:rPr>
            </w:pPr>
          </w:p>
          <w:p w14:paraId="043B81D5">
            <w:pPr>
              <w:pStyle w:val="15"/>
              <w:tabs>
                <w:tab w:val="left" w:pos="453"/>
              </w:tabs>
              <w:spacing w:before="10" w:after="10" w:line="380" w:lineRule="exact"/>
              <w:ind w:left="38" w:leftChars="18" w:right="38" w:rightChars="18"/>
              <w:rPr>
                <w:rFonts w:hint="eastAsia"/>
                <w:spacing w:val="-4"/>
                <w:szCs w:val="21"/>
              </w:rPr>
            </w:pPr>
          </w:p>
          <w:p w14:paraId="1A34348A">
            <w:pPr>
              <w:pStyle w:val="15"/>
              <w:tabs>
                <w:tab w:val="left" w:pos="453"/>
              </w:tabs>
              <w:spacing w:before="10" w:after="10" w:line="380" w:lineRule="exact"/>
              <w:ind w:left="38" w:leftChars="18" w:right="38" w:rightChars="18"/>
              <w:rPr>
                <w:rFonts w:hint="eastAsia"/>
                <w:spacing w:val="-4"/>
                <w:szCs w:val="21"/>
              </w:rPr>
            </w:pPr>
          </w:p>
          <w:p w14:paraId="01BF9000">
            <w:pPr>
              <w:pStyle w:val="15"/>
              <w:tabs>
                <w:tab w:val="left" w:pos="453"/>
              </w:tabs>
              <w:spacing w:before="10" w:after="10" w:line="380" w:lineRule="exact"/>
              <w:ind w:left="386" w:leftChars="18" w:right="38" w:rightChars="18" w:hanging="348"/>
              <w:jc w:val="center"/>
              <w:rPr>
                <w:rFonts w:hint="eastAsia"/>
                <w:b/>
                <w:bCs/>
                <w:spacing w:val="-4"/>
                <w:szCs w:val="21"/>
              </w:rPr>
            </w:pPr>
            <w:r>
              <w:rPr>
                <w:rFonts w:hint="eastAsia"/>
                <w:b/>
                <w:bCs/>
                <w:spacing w:val="-4"/>
                <w:szCs w:val="21"/>
              </w:rPr>
              <w:t>D4</w:t>
            </w:r>
          </w:p>
          <w:p w14:paraId="0EA1CF8D">
            <w:pPr>
              <w:pStyle w:val="15"/>
              <w:tabs>
                <w:tab w:val="left" w:pos="453"/>
              </w:tabs>
              <w:spacing w:before="10" w:after="10" w:line="380" w:lineRule="exact"/>
              <w:ind w:left="386" w:leftChars="18" w:right="38" w:rightChars="18" w:hanging="348"/>
              <w:jc w:val="center"/>
              <w:rPr>
                <w:rFonts w:hint="eastAsia"/>
                <w:b/>
                <w:bCs/>
                <w:spacing w:val="-4"/>
                <w:szCs w:val="21"/>
              </w:rPr>
            </w:pPr>
            <w:r>
              <w:rPr>
                <w:rFonts w:hint="eastAsia"/>
                <w:b/>
                <w:bCs/>
                <w:spacing w:val="-4"/>
                <w:szCs w:val="21"/>
              </w:rPr>
              <w:t>4.22周三</w:t>
            </w:r>
          </w:p>
          <w:p w14:paraId="6E3971FA">
            <w:pPr>
              <w:pStyle w:val="15"/>
              <w:tabs>
                <w:tab w:val="left" w:pos="453"/>
              </w:tabs>
              <w:spacing w:before="10" w:after="10" w:line="380" w:lineRule="exact"/>
              <w:ind w:left="386" w:leftChars="18" w:right="38" w:rightChars="18" w:hanging="348"/>
              <w:jc w:val="center"/>
              <w:rPr>
                <w:rFonts w:hint="eastAsia"/>
                <w:spacing w:val="-4"/>
                <w:szCs w:val="21"/>
              </w:rPr>
            </w:pPr>
            <w:r>
              <w:rPr>
                <w:rFonts w:hint="eastAsia"/>
                <w:b/>
                <w:bCs/>
                <w:spacing w:val="-4"/>
                <w:szCs w:val="21"/>
              </w:rPr>
              <w:t>塔什干-比什凯克</w:t>
            </w:r>
          </w:p>
          <w:p w14:paraId="1D9AFD06">
            <w:pPr>
              <w:pStyle w:val="15"/>
              <w:spacing w:before="10" w:after="10" w:line="380" w:lineRule="exact"/>
              <w:ind w:left="38" w:leftChars="18" w:right="38" w:rightChars="18"/>
              <w:jc w:val="center"/>
              <w:rPr>
                <w:rFonts w:hint="eastAsia"/>
                <w:szCs w:val="21"/>
              </w:rPr>
            </w:pPr>
          </w:p>
        </w:tc>
        <w:tc>
          <w:tcPr>
            <w:tcW w:w="6590" w:type="dxa"/>
          </w:tcPr>
          <w:p w14:paraId="0FB6144A">
            <w:pPr>
              <w:pStyle w:val="15"/>
              <w:tabs>
                <w:tab w:val="left" w:pos="453"/>
              </w:tabs>
              <w:spacing w:before="10" w:after="10" w:line="380" w:lineRule="exact"/>
              <w:ind w:left="386" w:leftChars="18" w:right="38" w:rightChars="18" w:hanging="348"/>
              <w:jc w:val="left"/>
              <w:rPr>
                <w:rFonts w:hint="eastAsia"/>
                <w:b/>
                <w:bCs/>
                <w:spacing w:val="-4"/>
                <w:szCs w:val="21"/>
              </w:rPr>
            </w:pPr>
            <w:r>
              <w:rPr>
                <w:rFonts w:hint="eastAsia"/>
                <w:b/>
                <w:bCs/>
                <w:spacing w:val="-4"/>
                <w:szCs w:val="21"/>
              </w:rPr>
              <w:t>[上午】参观考察塔什干当地建筑文化</w:t>
            </w:r>
          </w:p>
          <w:p w14:paraId="7AABC182">
            <w:pPr>
              <w:pStyle w:val="15"/>
              <w:tabs>
                <w:tab w:val="left" w:pos="485"/>
              </w:tabs>
              <w:spacing w:before="10" w:after="10" w:line="380" w:lineRule="exact"/>
              <w:ind w:left="38" w:leftChars="18" w:right="38" w:rightChars="18"/>
              <w:jc w:val="left"/>
              <w:rPr>
                <w:rFonts w:hint="eastAsia"/>
                <w:spacing w:val="-4"/>
                <w:szCs w:val="21"/>
              </w:rPr>
            </w:pPr>
            <w:r>
              <w:rPr>
                <w:rFonts w:hint="eastAsia"/>
                <w:b/>
                <w:bCs/>
                <w:spacing w:val="-4"/>
                <w:szCs w:val="21"/>
              </w:rPr>
              <w:t>考察亮点：</w:t>
            </w:r>
            <w:r>
              <w:rPr>
                <w:rFonts w:hint="eastAsia"/>
                <w:spacing w:val="-4"/>
                <w:szCs w:val="21"/>
              </w:rPr>
              <w:t>作为乌兹别克斯坦首都和中亚地区第一大城市，塔什干建筑艺术融合伊斯兰美学与现代没计于一体，是中亚建筑的典型代表。本次考察聚焦其历史传承风格持征与营造智慧，在实地考察中感受多元文化交融的建筑魅力，深化对中亚城市与建筑文化的理解。</w:t>
            </w:r>
          </w:p>
          <w:p w14:paraId="23CA33A0">
            <w:pPr>
              <w:pStyle w:val="15"/>
              <w:tabs>
                <w:tab w:val="left" w:pos="453"/>
              </w:tabs>
              <w:spacing w:before="10" w:after="10" w:line="380" w:lineRule="exact"/>
              <w:ind w:left="386" w:leftChars="18" w:right="38" w:rightChars="18" w:hanging="348"/>
              <w:jc w:val="left"/>
              <w:rPr>
                <w:rFonts w:hint="eastAsia"/>
                <w:szCs w:val="21"/>
              </w:rPr>
            </w:pPr>
          </w:p>
        </w:tc>
      </w:tr>
      <w:tr w14:paraId="3AC8D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1724" w:type="dxa"/>
            <w:vMerge w:val="continue"/>
          </w:tcPr>
          <w:p w14:paraId="47C41C1F">
            <w:pPr>
              <w:pStyle w:val="15"/>
              <w:spacing w:before="10" w:after="10" w:line="380" w:lineRule="exact"/>
              <w:ind w:left="38" w:leftChars="18" w:right="38" w:rightChars="18"/>
              <w:jc w:val="center"/>
              <w:rPr>
                <w:rFonts w:hint="eastAsia"/>
                <w:spacing w:val="-4"/>
                <w:szCs w:val="21"/>
              </w:rPr>
            </w:pPr>
          </w:p>
        </w:tc>
        <w:tc>
          <w:tcPr>
            <w:tcW w:w="6590" w:type="dxa"/>
          </w:tcPr>
          <w:p w14:paraId="48D13FE8">
            <w:pPr>
              <w:pStyle w:val="15"/>
              <w:tabs>
                <w:tab w:val="left" w:pos="453"/>
              </w:tabs>
              <w:spacing w:before="10" w:after="10" w:line="380" w:lineRule="exact"/>
              <w:ind w:left="38" w:leftChars="18" w:right="38" w:rightChars="18"/>
              <w:jc w:val="left"/>
              <w:rPr>
                <w:rFonts w:hint="eastAsia"/>
                <w:b/>
                <w:bCs/>
                <w:szCs w:val="21"/>
              </w:rPr>
            </w:pPr>
            <w:r>
              <w:rPr>
                <w:rFonts w:hint="eastAsia"/>
                <w:szCs w:val="21"/>
              </w:rPr>
              <w:t>【</w:t>
            </w:r>
            <w:r>
              <w:rPr>
                <w:rFonts w:hint="eastAsia"/>
                <w:b/>
                <w:bCs/>
                <w:szCs w:val="21"/>
              </w:rPr>
              <w:t>下午】乘坐飞机，前往吉尔吉斯斯坦-比什凯克</w:t>
            </w:r>
          </w:p>
          <w:p w14:paraId="79931F27">
            <w:pPr>
              <w:pStyle w:val="15"/>
              <w:tabs>
                <w:tab w:val="left" w:pos="453"/>
              </w:tabs>
              <w:spacing w:before="10" w:after="10" w:line="380" w:lineRule="exact"/>
              <w:ind w:left="384" w:leftChars="18" w:right="38" w:rightChars="18" w:hanging="346"/>
              <w:jc w:val="left"/>
              <w:rPr>
                <w:rFonts w:hint="eastAsia"/>
                <w:szCs w:val="21"/>
              </w:rPr>
            </w:pPr>
            <w:r>
              <w:rPr>
                <w:rFonts w:hint="eastAsia"/>
                <w:b/>
                <w:bCs/>
                <w:szCs w:val="21"/>
              </w:rPr>
              <w:t>参考航班：</w:t>
            </w:r>
            <w:r>
              <w:rPr>
                <w:rFonts w:hint="eastAsia"/>
                <w:szCs w:val="21"/>
              </w:rPr>
              <w:t>塔什干国际机场T2-比什凯克玛纳斯机场HY77715：20-</w:t>
            </w:r>
          </w:p>
          <w:p w14:paraId="0C4BECD6">
            <w:pPr>
              <w:pStyle w:val="15"/>
              <w:tabs>
                <w:tab w:val="left" w:pos="453"/>
              </w:tabs>
              <w:spacing w:before="10" w:after="10" w:line="380" w:lineRule="exact"/>
              <w:ind w:left="384" w:leftChars="18" w:right="38" w:rightChars="18" w:hanging="346"/>
              <w:jc w:val="left"/>
              <w:rPr>
                <w:rFonts w:hint="eastAsia"/>
                <w:szCs w:val="21"/>
              </w:rPr>
            </w:pPr>
            <w:r>
              <w:rPr>
                <w:rFonts w:hint="eastAsia"/>
                <w:szCs w:val="21"/>
              </w:rPr>
              <w:t>17：30(1h10m)</w:t>
            </w:r>
          </w:p>
        </w:tc>
      </w:tr>
      <w:tr w14:paraId="28F8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1724" w:type="dxa"/>
            <w:vMerge w:val="restart"/>
          </w:tcPr>
          <w:p w14:paraId="1364FE2E">
            <w:pPr>
              <w:pStyle w:val="15"/>
              <w:spacing w:before="10" w:after="10" w:line="380" w:lineRule="exact"/>
              <w:ind w:left="38" w:leftChars="18" w:right="38" w:rightChars="18"/>
              <w:jc w:val="center"/>
              <w:rPr>
                <w:rFonts w:hint="eastAsia"/>
                <w:b/>
                <w:bCs/>
                <w:szCs w:val="21"/>
              </w:rPr>
            </w:pPr>
            <w:r>
              <w:rPr>
                <w:rFonts w:hint="eastAsia"/>
                <w:b/>
                <w:bCs/>
                <w:szCs w:val="21"/>
              </w:rPr>
              <w:t>D5</w:t>
            </w:r>
          </w:p>
          <w:p w14:paraId="6855C504">
            <w:pPr>
              <w:pStyle w:val="15"/>
              <w:spacing w:before="10" w:after="10" w:line="380" w:lineRule="exact"/>
              <w:ind w:left="38" w:leftChars="18" w:right="38" w:rightChars="18"/>
              <w:jc w:val="center"/>
              <w:rPr>
                <w:rFonts w:hint="eastAsia"/>
                <w:b/>
                <w:bCs/>
                <w:szCs w:val="21"/>
              </w:rPr>
            </w:pPr>
            <w:r>
              <w:rPr>
                <w:rFonts w:hint="eastAsia"/>
                <w:b/>
                <w:bCs/>
                <w:szCs w:val="21"/>
              </w:rPr>
              <w:t>4.23周四</w:t>
            </w:r>
          </w:p>
          <w:p w14:paraId="00CB0981">
            <w:pPr>
              <w:pStyle w:val="15"/>
              <w:spacing w:before="10" w:after="10" w:line="380" w:lineRule="exact"/>
              <w:ind w:left="38" w:leftChars="18" w:right="38" w:rightChars="18"/>
              <w:jc w:val="center"/>
              <w:rPr>
                <w:rFonts w:hint="eastAsia"/>
                <w:szCs w:val="21"/>
              </w:rPr>
            </w:pPr>
            <w:r>
              <w:rPr>
                <w:rFonts w:hint="eastAsia"/>
                <w:b/>
                <w:bCs/>
                <w:szCs w:val="21"/>
              </w:rPr>
              <w:t>比什凯克</w:t>
            </w:r>
          </w:p>
        </w:tc>
        <w:tc>
          <w:tcPr>
            <w:tcW w:w="6590" w:type="dxa"/>
          </w:tcPr>
          <w:p w14:paraId="1A26481B">
            <w:pPr>
              <w:pStyle w:val="15"/>
              <w:spacing w:before="10" w:after="10" w:line="380" w:lineRule="exact"/>
              <w:ind w:left="38" w:leftChars="18" w:right="38" w:rightChars="18"/>
              <w:rPr>
                <w:rFonts w:hint="eastAsia"/>
                <w:b/>
                <w:bCs/>
                <w:spacing w:val="-2"/>
                <w:szCs w:val="21"/>
              </w:rPr>
            </w:pPr>
            <w:r>
              <w:rPr>
                <w:rFonts w:hint="eastAsia"/>
                <w:b/>
                <w:bCs/>
                <w:spacing w:val="-2"/>
                <w:szCs w:val="21"/>
              </w:rPr>
              <w:t>[上午]政府参访：中国驻吉尔吉斯共和国大使馆经商处</w:t>
            </w:r>
          </w:p>
          <w:p w14:paraId="07D33B88">
            <w:pPr>
              <w:pStyle w:val="15"/>
              <w:spacing w:before="10" w:after="10" w:line="380" w:lineRule="exact"/>
              <w:ind w:left="38" w:leftChars="18" w:right="38" w:rightChars="18"/>
              <w:rPr>
                <w:rFonts w:hint="eastAsia"/>
                <w:spacing w:val="-2"/>
                <w:szCs w:val="21"/>
              </w:rPr>
            </w:pPr>
            <w:r>
              <w:rPr>
                <w:rFonts w:hint="eastAsia"/>
                <w:b/>
                <w:bCs/>
                <w:spacing w:val="-2"/>
                <w:szCs w:val="21"/>
              </w:rPr>
              <w:t>交流主题：</w:t>
            </w:r>
            <w:r>
              <w:rPr>
                <w:rFonts w:hint="eastAsia"/>
                <w:spacing w:val="-2"/>
                <w:szCs w:val="21"/>
              </w:rPr>
              <w:t>吉尔吉斯斯坦经济发展和营商环境介绍</w:t>
            </w:r>
          </w:p>
          <w:p w14:paraId="23DBDC6B">
            <w:pPr>
              <w:pStyle w:val="15"/>
              <w:spacing w:before="10" w:after="10" w:line="380" w:lineRule="exact"/>
              <w:ind w:left="38" w:leftChars="18" w:right="38" w:rightChars="18"/>
              <w:rPr>
                <w:rFonts w:hint="eastAsia"/>
                <w:szCs w:val="21"/>
              </w:rPr>
            </w:pPr>
            <w:r>
              <w:rPr>
                <w:rFonts w:hint="eastAsia"/>
                <w:b/>
                <w:bCs/>
                <w:spacing w:val="-2"/>
                <w:szCs w:val="21"/>
              </w:rPr>
              <w:t>考察亮点：</w:t>
            </w:r>
            <w:r>
              <w:rPr>
                <w:rFonts w:hint="eastAsia"/>
                <w:spacing w:val="-2"/>
                <w:szCs w:val="21"/>
              </w:rPr>
              <w:t>了解当前中吉经贸合作整体情况；掌握当地投资营商环境；获取建筑装饰行业发展情况与政策方向建议；建立官方沟通渠道。</w:t>
            </w:r>
          </w:p>
        </w:tc>
      </w:tr>
      <w:tr w14:paraId="27B3B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continue"/>
          </w:tcPr>
          <w:p w14:paraId="24916814">
            <w:pPr>
              <w:pStyle w:val="15"/>
              <w:spacing w:before="10" w:after="10" w:line="380" w:lineRule="exact"/>
              <w:ind w:left="38" w:leftChars="18" w:right="38" w:rightChars="18"/>
              <w:rPr>
                <w:rFonts w:hint="eastAsia"/>
                <w:szCs w:val="21"/>
              </w:rPr>
            </w:pPr>
          </w:p>
        </w:tc>
        <w:tc>
          <w:tcPr>
            <w:tcW w:w="6590" w:type="dxa"/>
          </w:tcPr>
          <w:p w14:paraId="7ED2A1EA">
            <w:pPr>
              <w:pStyle w:val="15"/>
              <w:spacing w:before="10" w:after="10" w:line="380" w:lineRule="exact"/>
              <w:ind w:left="38" w:leftChars="18" w:right="38" w:rightChars="18"/>
              <w:rPr>
                <w:rFonts w:hint="eastAsia"/>
                <w:b/>
                <w:bCs/>
                <w:spacing w:val="-2"/>
                <w:szCs w:val="21"/>
              </w:rPr>
            </w:pPr>
            <w:r>
              <w:rPr>
                <w:rFonts w:hint="eastAsia"/>
                <w:b/>
                <w:bCs/>
                <w:spacing w:val="-2"/>
                <w:szCs w:val="21"/>
              </w:rPr>
              <w:t>[下午]企业参访：Elite House Construction一吉尔吉斯大型住宅开发商</w:t>
            </w:r>
          </w:p>
          <w:p w14:paraId="2E6681D8">
            <w:pPr>
              <w:pStyle w:val="15"/>
              <w:spacing w:before="10" w:after="10" w:line="380" w:lineRule="exact"/>
              <w:ind w:left="38" w:leftChars="18" w:right="38" w:rightChars="18"/>
              <w:rPr>
                <w:rFonts w:hint="eastAsia"/>
                <w:spacing w:val="-2"/>
                <w:szCs w:val="21"/>
              </w:rPr>
            </w:pPr>
            <w:r>
              <w:rPr>
                <w:rFonts w:hint="eastAsia"/>
                <w:b/>
                <w:bCs/>
                <w:spacing w:val="-2"/>
                <w:szCs w:val="21"/>
              </w:rPr>
              <w:t>交流主题：</w:t>
            </w:r>
            <w:r>
              <w:rPr>
                <w:rFonts w:hint="eastAsia"/>
                <w:spacing w:val="-2"/>
                <w:szCs w:val="21"/>
              </w:rPr>
              <w:t>《开发商材料集采体系》</w:t>
            </w:r>
          </w:p>
          <w:p w14:paraId="46306FE6">
            <w:pPr>
              <w:pStyle w:val="15"/>
              <w:spacing w:before="10" w:after="10" w:line="380" w:lineRule="exact"/>
              <w:ind w:left="38" w:leftChars="18" w:right="38" w:rightChars="18"/>
              <w:rPr>
                <w:rFonts w:hint="eastAsia"/>
                <w:spacing w:val="-2"/>
                <w:szCs w:val="21"/>
              </w:rPr>
            </w:pPr>
            <w:r>
              <w:rPr>
                <w:rFonts w:hint="eastAsia"/>
                <w:b/>
                <w:bCs/>
                <w:spacing w:val="-2"/>
                <w:szCs w:val="21"/>
              </w:rPr>
              <w:t>企业介绍：</w:t>
            </w:r>
            <w:r>
              <w:rPr>
                <w:rFonts w:hint="eastAsia"/>
                <w:spacing w:val="-2"/>
                <w:szCs w:val="21"/>
              </w:rPr>
              <w:t>位于比什凯克，是吉尔吉斯大型住宅开发商，专注中高端住宅、商业综合体及城市综合开发项目，具备项目开发、施工管理及销售体系，材料采购以集中招标为主，对价格与质量要求较高。</w:t>
            </w:r>
          </w:p>
          <w:p w14:paraId="394E2DCA">
            <w:pPr>
              <w:pStyle w:val="15"/>
              <w:spacing w:before="10" w:after="10" w:line="380" w:lineRule="exact"/>
              <w:ind w:left="38" w:leftChars="18" w:right="38" w:rightChars="18"/>
              <w:rPr>
                <w:rFonts w:hint="eastAsia"/>
                <w:spacing w:val="-2"/>
                <w:szCs w:val="21"/>
              </w:rPr>
            </w:pPr>
            <w:r>
              <w:rPr>
                <w:rFonts w:hint="eastAsia"/>
                <w:b/>
                <w:bCs/>
                <w:spacing w:val="-2"/>
                <w:szCs w:val="21"/>
              </w:rPr>
              <w:t>考察亮点：</w:t>
            </w:r>
            <w:r>
              <w:rPr>
                <w:rFonts w:hint="eastAsia"/>
                <w:spacing w:val="-2"/>
                <w:szCs w:val="21"/>
              </w:rPr>
              <w:t>住宅项目门窗及幕墙标准、水泥与混凝土强度等级、集中采购流程及招标周期、是否接受境外直接供货、节能建筑标准执行情况，以及精装与毛坯项目材料差异，帮助了解开发商端对材料品质与成本的真实要求。</w:t>
            </w:r>
          </w:p>
        </w:tc>
      </w:tr>
      <w:tr w14:paraId="08E93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24" w:type="dxa"/>
            <w:vMerge w:val="restart"/>
          </w:tcPr>
          <w:p w14:paraId="5F08CEF0">
            <w:pPr>
              <w:pStyle w:val="15"/>
              <w:spacing w:before="10" w:after="10" w:line="380" w:lineRule="exact"/>
              <w:ind w:left="38" w:leftChars="18" w:right="38" w:rightChars="18"/>
              <w:jc w:val="center"/>
              <w:rPr>
                <w:rFonts w:hint="eastAsia"/>
                <w:b/>
                <w:bCs/>
                <w:spacing w:val="-2"/>
                <w:szCs w:val="21"/>
              </w:rPr>
            </w:pPr>
          </w:p>
          <w:p w14:paraId="4AF3221A">
            <w:pPr>
              <w:pStyle w:val="15"/>
              <w:spacing w:before="10" w:after="10" w:line="380" w:lineRule="exact"/>
              <w:ind w:left="38" w:leftChars="18" w:right="38" w:rightChars="18"/>
              <w:jc w:val="center"/>
              <w:rPr>
                <w:rFonts w:hint="eastAsia"/>
                <w:b/>
                <w:bCs/>
                <w:spacing w:val="-2"/>
                <w:szCs w:val="21"/>
              </w:rPr>
            </w:pPr>
          </w:p>
          <w:p w14:paraId="27D77FD2">
            <w:pPr>
              <w:pStyle w:val="15"/>
              <w:spacing w:before="10" w:after="10" w:line="380" w:lineRule="exact"/>
              <w:ind w:left="38" w:leftChars="18" w:right="38" w:rightChars="18"/>
              <w:jc w:val="center"/>
              <w:rPr>
                <w:rFonts w:hint="eastAsia"/>
                <w:b/>
                <w:bCs/>
                <w:spacing w:val="-2"/>
                <w:szCs w:val="21"/>
              </w:rPr>
            </w:pPr>
          </w:p>
          <w:p w14:paraId="63A22FD8">
            <w:pPr>
              <w:pStyle w:val="15"/>
              <w:spacing w:before="10" w:after="10" w:line="380" w:lineRule="exact"/>
              <w:ind w:left="38" w:leftChars="18" w:right="38" w:rightChars="18"/>
              <w:jc w:val="center"/>
              <w:rPr>
                <w:rFonts w:hint="eastAsia"/>
                <w:b/>
                <w:bCs/>
                <w:spacing w:val="-2"/>
                <w:szCs w:val="21"/>
              </w:rPr>
            </w:pPr>
          </w:p>
          <w:p w14:paraId="58A10418">
            <w:pPr>
              <w:pStyle w:val="15"/>
              <w:spacing w:before="10" w:after="10" w:line="380" w:lineRule="exact"/>
              <w:ind w:left="38" w:leftChars="18" w:right="38" w:rightChars="18"/>
              <w:jc w:val="center"/>
              <w:rPr>
                <w:rFonts w:hint="eastAsia"/>
                <w:b/>
                <w:bCs/>
                <w:spacing w:val="-2"/>
                <w:szCs w:val="21"/>
              </w:rPr>
            </w:pPr>
          </w:p>
          <w:p w14:paraId="6A8AA9E1">
            <w:pPr>
              <w:pStyle w:val="15"/>
              <w:spacing w:before="10" w:after="10" w:line="380" w:lineRule="exact"/>
              <w:ind w:left="38" w:leftChars="18" w:right="38" w:rightChars="18"/>
              <w:jc w:val="center"/>
              <w:rPr>
                <w:rFonts w:hint="eastAsia"/>
                <w:b/>
                <w:bCs/>
                <w:spacing w:val="-2"/>
                <w:szCs w:val="21"/>
              </w:rPr>
            </w:pPr>
          </w:p>
          <w:p w14:paraId="1B8E92E0">
            <w:pPr>
              <w:pStyle w:val="15"/>
              <w:spacing w:before="10" w:after="10" w:line="380" w:lineRule="exact"/>
              <w:ind w:left="38" w:leftChars="18" w:right="38" w:rightChars="18"/>
              <w:jc w:val="center"/>
              <w:rPr>
                <w:rFonts w:hint="eastAsia"/>
                <w:b/>
                <w:bCs/>
                <w:spacing w:val="-2"/>
                <w:szCs w:val="21"/>
              </w:rPr>
            </w:pPr>
          </w:p>
          <w:p w14:paraId="6C8DC8AE">
            <w:pPr>
              <w:pStyle w:val="15"/>
              <w:spacing w:before="10" w:after="10" w:line="380" w:lineRule="exact"/>
              <w:ind w:left="38" w:leftChars="18" w:right="38" w:rightChars="18"/>
              <w:jc w:val="center"/>
              <w:rPr>
                <w:rFonts w:hint="eastAsia"/>
                <w:b/>
                <w:bCs/>
                <w:spacing w:val="-2"/>
                <w:szCs w:val="21"/>
              </w:rPr>
            </w:pPr>
          </w:p>
          <w:p w14:paraId="77C8F1F7">
            <w:pPr>
              <w:pStyle w:val="15"/>
              <w:spacing w:before="10" w:after="10" w:line="380" w:lineRule="exact"/>
              <w:ind w:left="38" w:leftChars="18" w:right="38" w:rightChars="18"/>
              <w:jc w:val="center"/>
              <w:rPr>
                <w:rFonts w:hint="eastAsia"/>
                <w:b/>
                <w:bCs/>
                <w:spacing w:val="-2"/>
                <w:szCs w:val="21"/>
              </w:rPr>
            </w:pPr>
          </w:p>
          <w:p w14:paraId="727CAE22">
            <w:pPr>
              <w:pStyle w:val="15"/>
              <w:spacing w:before="10" w:after="10" w:line="380" w:lineRule="exact"/>
              <w:ind w:left="38" w:leftChars="18" w:right="38" w:rightChars="18"/>
              <w:jc w:val="center"/>
              <w:rPr>
                <w:rFonts w:hint="eastAsia"/>
                <w:b/>
                <w:bCs/>
                <w:spacing w:val="-2"/>
                <w:szCs w:val="21"/>
              </w:rPr>
            </w:pPr>
          </w:p>
          <w:p w14:paraId="3520F849">
            <w:pPr>
              <w:pStyle w:val="15"/>
              <w:spacing w:before="10" w:after="10" w:line="380" w:lineRule="exact"/>
              <w:ind w:left="38" w:leftChars="18" w:right="38" w:rightChars="18"/>
              <w:jc w:val="center"/>
              <w:rPr>
                <w:rFonts w:hint="eastAsia"/>
                <w:b/>
                <w:bCs/>
                <w:spacing w:val="-2"/>
                <w:szCs w:val="21"/>
              </w:rPr>
            </w:pPr>
          </w:p>
          <w:p w14:paraId="347CBB38">
            <w:pPr>
              <w:pStyle w:val="15"/>
              <w:spacing w:before="10" w:after="10" w:line="380" w:lineRule="exact"/>
              <w:ind w:left="38" w:leftChars="18" w:right="38" w:rightChars="18"/>
              <w:jc w:val="center"/>
              <w:rPr>
                <w:rFonts w:hint="eastAsia"/>
                <w:b/>
                <w:bCs/>
                <w:spacing w:val="-2"/>
                <w:szCs w:val="21"/>
              </w:rPr>
            </w:pPr>
          </w:p>
          <w:p w14:paraId="30C9F522">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D6</w:t>
            </w:r>
          </w:p>
          <w:p w14:paraId="0AD29C1E">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4.24周五</w:t>
            </w:r>
          </w:p>
          <w:p w14:paraId="568D9B27">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比什凯克</w:t>
            </w:r>
          </w:p>
          <w:p w14:paraId="46547004">
            <w:pPr>
              <w:pStyle w:val="15"/>
              <w:spacing w:before="10" w:after="10" w:line="380" w:lineRule="exact"/>
              <w:ind w:left="38" w:leftChars="18" w:right="38" w:rightChars="18"/>
              <w:rPr>
                <w:rFonts w:hint="eastAsia"/>
                <w:szCs w:val="21"/>
              </w:rPr>
            </w:pPr>
          </w:p>
          <w:p w14:paraId="4C7AA042">
            <w:pPr>
              <w:pStyle w:val="15"/>
              <w:spacing w:before="10" w:after="10" w:line="380" w:lineRule="exact"/>
              <w:ind w:left="38" w:leftChars="18" w:right="38" w:rightChars="18"/>
              <w:rPr>
                <w:rFonts w:hint="eastAsia"/>
                <w:szCs w:val="21"/>
              </w:rPr>
            </w:pPr>
          </w:p>
          <w:p w14:paraId="33F9E6C9">
            <w:pPr>
              <w:pStyle w:val="15"/>
              <w:spacing w:before="10" w:after="10" w:line="380" w:lineRule="exact"/>
              <w:ind w:left="38" w:leftChars="18" w:right="38" w:rightChars="18"/>
              <w:rPr>
                <w:rFonts w:hint="eastAsia"/>
                <w:szCs w:val="21"/>
              </w:rPr>
            </w:pPr>
          </w:p>
          <w:p w14:paraId="1438A6FA">
            <w:pPr>
              <w:pStyle w:val="15"/>
              <w:spacing w:before="10" w:after="10" w:line="380" w:lineRule="exact"/>
              <w:ind w:left="38" w:leftChars="18" w:right="38" w:rightChars="18"/>
              <w:rPr>
                <w:rFonts w:hint="eastAsia"/>
                <w:szCs w:val="21"/>
              </w:rPr>
            </w:pPr>
          </w:p>
          <w:p w14:paraId="223FD0F5">
            <w:pPr>
              <w:pStyle w:val="15"/>
              <w:spacing w:before="10" w:after="10" w:line="380" w:lineRule="exact"/>
              <w:ind w:left="38" w:leftChars="18" w:right="38" w:rightChars="18"/>
              <w:rPr>
                <w:rFonts w:hint="eastAsia"/>
                <w:szCs w:val="21"/>
              </w:rPr>
            </w:pPr>
          </w:p>
          <w:p w14:paraId="07CC1690">
            <w:pPr>
              <w:pStyle w:val="15"/>
              <w:spacing w:before="10" w:after="10" w:line="380" w:lineRule="exact"/>
              <w:ind w:left="38" w:leftChars="18" w:right="38" w:rightChars="18"/>
              <w:rPr>
                <w:rFonts w:hint="eastAsia"/>
                <w:szCs w:val="21"/>
              </w:rPr>
            </w:pPr>
          </w:p>
          <w:p w14:paraId="1854785D">
            <w:pPr>
              <w:pStyle w:val="15"/>
              <w:spacing w:before="10" w:after="10" w:line="380" w:lineRule="exact"/>
              <w:ind w:left="38" w:leftChars="18" w:right="38" w:rightChars="18"/>
              <w:rPr>
                <w:rFonts w:hint="eastAsia"/>
                <w:szCs w:val="21"/>
              </w:rPr>
            </w:pPr>
          </w:p>
          <w:p w14:paraId="31F750B5">
            <w:pPr>
              <w:pStyle w:val="15"/>
              <w:spacing w:before="10" w:after="10" w:line="380" w:lineRule="exact"/>
              <w:ind w:left="38" w:leftChars="18" w:right="38" w:rightChars="18"/>
              <w:rPr>
                <w:rFonts w:hint="eastAsia"/>
                <w:szCs w:val="21"/>
              </w:rPr>
            </w:pPr>
          </w:p>
          <w:p w14:paraId="62ECCBED">
            <w:pPr>
              <w:pStyle w:val="15"/>
              <w:spacing w:before="10" w:after="10" w:line="380" w:lineRule="exact"/>
              <w:ind w:left="38" w:leftChars="18" w:right="38" w:rightChars="18"/>
              <w:rPr>
                <w:rFonts w:hint="eastAsia"/>
                <w:szCs w:val="21"/>
              </w:rPr>
            </w:pPr>
          </w:p>
          <w:p w14:paraId="3662E4B2">
            <w:pPr>
              <w:pStyle w:val="15"/>
              <w:spacing w:before="10" w:after="10" w:line="380" w:lineRule="exact"/>
              <w:ind w:left="38" w:leftChars="18" w:right="38" w:rightChars="18"/>
              <w:rPr>
                <w:rFonts w:hint="eastAsia"/>
                <w:szCs w:val="21"/>
              </w:rPr>
            </w:pPr>
          </w:p>
          <w:p w14:paraId="0F3E1551">
            <w:pPr>
              <w:pStyle w:val="15"/>
              <w:spacing w:before="10" w:after="10" w:line="380" w:lineRule="exact"/>
              <w:ind w:left="38" w:leftChars="18" w:right="38" w:rightChars="18"/>
              <w:rPr>
                <w:rFonts w:hint="eastAsia"/>
                <w:szCs w:val="21"/>
              </w:rPr>
            </w:pPr>
          </w:p>
          <w:p w14:paraId="76F178A6">
            <w:pPr>
              <w:pStyle w:val="15"/>
              <w:spacing w:before="10" w:after="10" w:line="380" w:lineRule="exact"/>
              <w:ind w:left="38" w:leftChars="18" w:right="38" w:rightChars="18"/>
              <w:rPr>
                <w:rFonts w:hint="eastAsia"/>
                <w:szCs w:val="21"/>
              </w:rPr>
            </w:pPr>
          </w:p>
        </w:tc>
        <w:tc>
          <w:tcPr>
            <w:tcW w:w="6590" w:type="dxa"/>
          </w:tcPr>
          <w:p w14:paraId="49E02514">
            <w:pPr>
              <w:pStyle w:val="15"/>
              <w:spacing w:before="10" w:after="10" w:line="380" w:lineRule="exact"/>
              <w:ind w:left="38" w:leftChars="18" w:right="38" w:rightChars="18"/>
              <w:rPr>
                <w:rFonts w:hint="eastAsia"/>
                <w:b/>
                <w:bCs/>
                <w:spacing w:val="-2"/>
                <w:szCs w:val="21"/>
              </w:rPr>
            </w:pPr>
            <w:r>
              <w:rPr>
                <w:rFonts w:hint="eastAsia"/>
                <w:b/>
                <w:bCs/>
                <w:spacing w:val="-2"/>
                <w:szCs w:val="21"/>
              </w:rPr>
              <w:t>[上午】项目推介：中吉乌铁路项目推介会</w:t>
            </w:r>
          </w:p>
          <w:p w14:paraId="727FECA7">
            <w:pPr>
              <w:pStyle w:val="15"/>
              <w:spacing w:before="10" w:after="10" w:line="380" w:lineRule="exact"/>
              <w:ind w:left="38" w:leftChars="18" w:right="38" w:rightChars="18"/>
              <w:rPr>
                <w:rFonts w:hint="eastAsia"/>
                <w:b/>
                <w:bCs/>
                <w:spacing w:val="-2"/>
                <w:szCs w:val="21"/>
              </w:rPr>
            </w:pPr>
            <w:r>
              <w:rPr>
                <w:rFonts w:hint="eastAsia"/>
                <w:b/>
                <w:bCs/>
                <w:spacing w:val="-2"/>
                <w:szCs w:val="21"/>
              </w:rPr>
              <w:t>推介单位：</w:t>
            </w:r>
            <w:r>
              <w:rPr>
                <w:rFonts w:hint="eastAsia"/>
                <w:spacing w:val="-2"/>
                <w:szCs w:val="21"/>
              </w:rPr>
              <w:t>中吉乌铁路运营公司</w:t>
            </w:r>
          </w:p>
          <w:p w14:paraId="56F439B4">
            <w:pPr>
              <w:pStyle w:val="15"/>
              <w:spacing w:before="10" w:after="10" w:line="380" w:lineRule="exact"/>
              <w:ind w:left="38" w:leftChars="18" w:right="38" w:rightChars="18"/>
              <w:rPr>
                <w:rFonts w:hint="eastAsia"/>
                <w:spacing w:val="-2"/>
                <w:szCs w:val="21"/>
              </w:rPr>
            </w:pPr>
            <w:r>
              <w:rPr>
                <w:rFonts w:hint="eastAsia"/>
                <w:b/>
                <w:bCs/>
                <w:spacing w:val="-2"/>
                <w:szCs w:val="21"/>
              </w:rPr>
              <w:t>顶目介绍：</w:t>
            </w:r>
            <w:r>
              <w:rPr>
                <w:rFonts w:hint="eastAsia"/>
                <w:spacing w:val="-2"/>
                <w:szCs w:val="21"/>
              </w:rPr>
              <w:t>中吉乌铁路是中国、吉尔吉斯斯坦、乌兹别克斯坦三国元首亲自推动的共建"一带一路"合作的标志性工程，是中国同中亚互联互通的</w:t>
            </w:r>
            <w:r>
              <w:rPr>
                <w:rFonts w:hint="eastAsia"/>
                <w:spacing w:val="-2"/>
                <w:szCs w:val="21"/>
                <w:lang w:val="en-US" w:eastAsia="zh-CN"/>
              </w:rPr>
              <w:t>战</w:t>
            </w:r>
            <w:r>
              <w:rPr>
                <w:rFonts w:hint="eastAsia"/>
                <w:spacing w:val="-2"/>
                <w:szCs w:val="21"/>
              </w:rPr>
              <w:t>略性项目。项目起自中国新疆</w:t>
            </w:r>
            <w:r>
              <w:rPr>
                <w:rFonts w:hint="eastAsia"/>
                <w:spacing w:val="-2"/>
                <w:szCs w:val="21"/>
                <w:lang w:val="en-US" w:eastAsia="zh-CN"/>
              </w:rPr>
              <w:t>喀</w:t>
            </w:r>
            <w:r>
              <w:rPr>
                <w:rFonts w:hint="eastAsia"/>
                <w:spacing w:val="-2"/>
                <w:szCs w:val="21"/>
              </w:rPr>
              <w:t>什经吐尔尕特山口进入吉尔吉斯斯坦，再向西经吉尔吉斯斯坦边境城市贾拉拉巴德终至乌兹别克斯坦东部城市安集延。三方商定，中方负责中国境内段建设，乌方负责乌兹别克斯坦境内段升级改造，由三国政府授权企业合资成立的中吉乌铁路有限公司负责吉尔吉斯斯坦境内段的融资建设和运营工作。2024年12月27日，中吉乌铁路项目启动仪式在吉尔吉斯斯坦的贾拉拉巴德举行，标志着该项目前期工作取得重大进展</w:t>
            </w:r>
            <w:r>
              <w:rPr>
                <w:rFonts w:hint="eastAsia"/>
                <w:spacing w:val="-2"/>
                <w:szCs w:val="21"/>
                <w:lang w:eastAsia="zh-CN"/>
              </w:rPr>
              <w:t>，</w:t>
            </w:r>
            <w:r>
              <w:rPr>
                <w:rFonts w:hint="eastAsia"/>
                <w:spacing w:val="-2"/>
                <w:szCs w:val="21"/>
              </w:rPr>
              <w:t>为项目早日开工建没奠定了坚实基础。中吉乌铁路全线建成后将成为惠及三国和三国人民</w:t>
            </w:r>
            <w:r>
              <w:rPr>
                <w:rFonts w:hint="eastAsia"/>
                <w:spacing w:val="-2"/>
                <w:szCs w:val="21"/>
                <w:lang w:eastAsia="zh-CN"/>
              </w:rPr>
              <w:t>，</w:t>
            </w:r>
            <w:r>
              <w:rPr>
                <w:rFonts w:hint="eastAsia"/>
                <w:spacing w:val="-2"/>
                <w:szCs w:val="21"/>
              </w:rPr>
              <w:t>助力地区经济社会发展的</w:t>
            </w:r>
            <w:r>
              <w:rPr>
                <w:rFonts w:hint="eastAsia"/>
                <w:spacing w:val="-2"/>
                <w:szCs w:val="21"/>
                <w:lang w:val="en-US" w:eastAsia="zh-CN"/>
              </w:rPr>
              <w:t>战略</w:t>
            </w:r>
            <w:r>
              <w:rPr>
                <w:rFonts w:hint="eastAsia"/>
                <w:spacing w:val="-2"/>
                <w:szCs w:val="21"/>
              </w:rPr>
              <w:t>通道，对促进沿线各国基础设施互联互通和经贸往来、推动共建"一带一路"高质量发展具有重大意义。</w:t>
            </w:r>
          </w:p>
          <w:p w14:paraId="738D2725">
            <w:pPr>
              <w:pStyle w:val="15"/>
              <w:spacing w:before="10" w:after="10" w:line="380" w:lineRule="exact"/>
              <w:ind w:left="38" w:leftChars="18" w:right="38" w:rightChars="18"/>
              <w:rPr>
                <w:rFonts w:hint="eastAsia"/>
                <w:spacing w:val="-2"/>
                <w:szCs w:val="21"/>
              </w:rPr>
            </w:pPr>
            <w:r>
              <w:rPr>
                <w:rFonts w:hint="eastAsia"/>
                <w:b/>
                <w:bCs/>
                <w:spacing w:val="-2"/>
                <w:szCs w:val="21"/>
              </w:rPr>
              <w:t>活动亮点：</w:t>
            </w:r>
            <w:r>
              <w:rPr>
                <w:rFonts w:hint="eastAsia"/>
                <w:spacing w:val="-2"/>
                <w:szCs w:val="21"/>
              </w:rPr>
              <w:t>了解中吉乌铁路建设最新情况，并与参与该项目的中方企业，如中交建集团公司吉尔吉斯分公司等现场交流。</w:t>
            </w:r>
          </w:p>
          <w:p w14:paraId="5A9B9238">
            <w:pPr>
              <w:pStyle w:val="15"/>
              <w:spacing w:before="10" w:after="10" w:line="380" w:lineRule="exact"/>
              <w:ind w:left="38" w:leftChars="18" w:right="38" w:rightChars="18"/>
              <w:rPr>
                <w:rFonts w:hint="eastAsia"/>
                <w:spacing w:val="-2"/>
                <w:szCs w:val="21"/>
              </w:rPr>
            </w:pPr>
            <w:r>
              <w:rPr>
                <w:rFonts w:hint="eastAsia"/>
                <w:b/>
                <w:bCs/>
                <w:spacing w:val="-2"/>
                <w:szCs w:val="21"/>
              </w:rPr>
              <w:t>企业介绍：</w:t>
            </w:r>
            <w:r>
              <w:rPr>
                <w:rFonts w:hint="eastAsia"/>
                <w:spacing w:val="-2"/>
                <w:szCs w:val="21"/>
              </w:rPr>
              <w:t>1.北京中吉乌铁路公司成立于2024年9月13日，由中国铁路国际有限公司全资持股(中方持股51%，吉、乌各占24.5%)。公司经营范围涵盖建设工程施工、公共铁路运输、建设工程勘察、建设工程监理、建设工程设计、国营贸易管理货物的进出口、铁路运输辅助活动等业务领域。该公司系中吉乌铁路项目实施主体，该项目于2024年6月由中国、吉尔吉斯斯坦、乌兹别克斯坦三国政府签署协定，中国国家发改委列为"一带一路"标志性工程。2024年12月，公司与吉尔吉斯斯坦政府签署投资协议，铁路正式开工建设。项目线路全长523公里，总投资80亿美元。</w:t>
            </w:r>
          </w:p>
          <w:p w14:paraId="45F36368">
            <w:pPr>
              <w:pStyle w:val="15"/>
              <w:spacing w:before="10" w:after="10" w:line="380" w:lineRule="exact"/>
              <w:ind w:left="38" w:leftChars="18" w:right="38" w:rightChars="18"/>
              <w:rPr>
                <w:rFonts w:hint="eastAsia"/>
                <w:b/>
                <w:bCs/>
                <w:spacing w:val="-2"/>
                <w:szCs w:val="21"/>
              </w:rPr>
            </w:pPr>
            <w:r>
              <w:rPr>
                <w:rFonts w:hint="eastAsia"/>
                <w:spacing w:val="-2"/>
                <w:szCs w:val="21"/>
              </w:rPr>
              <w:t>2.中国交通建设股份有限公司(简称中国交建)是国务院国资委监管的中央企业，成立于2006年，总部位于北京。2006年12月在香港上市，为中国首家境外整体上市的特大型国有基建企业。主营业务涵盖交通基础设施投资建设运营、装备制造、房地产及城市综合开发，业务遍及全球158个国家和地区。公司承建了多个国家和地区的标志性工程，也深度参与"一带一路"建设，包括中吉乌铁路建设等。中交建筑海外公司、中交集团车辆有限公司等下属子公司在吉尔吉斯斯坦参与多个项目的建没，在当地实施建筑类项目经验丰富，目前在跟踪当地物流中心及场建设、电站建设、住宅项目开发等。</w:t>
            </w:r>
          </w:p>
        </w:tc>
      </w:tr>
      <w:tr w14:paraId="6DADB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continue"/>
          </w:tcPr>
          <w:p w14:paraId="4EB1128F">
            <w:pPr>
              <w:pStyle w:val="15"/>
              <w:spacing w:before="10" w:after="10" w:line="380" w:lineRule="exact"/>
              <w:ind w:left="38" w:leftChars="18" w:right="38" w:rightChars="18"/>
              <w:rPr>
                <w:rFonts w:hint="eastAsia"/>
                <w:szCs w:val="21"/>
              </w:rPr>
            </w:pPr>
          </w:p>
        </w:tc>
        <w:tc>
          <w:tcPr>
            <w:tcW w:w="6590" w:type="dxa"/>
          </w:tcPr>
          <w:p w14:paraId="3FEA94E0">
            <w:pPr>
              <w:pStyle w:val="15"/>
              <w:spacing w:before="10" w:after="10" w:line="380" w:lineRule="exact"/>
              <w:ind w:left="38" w:leftChars="18" w:right="38" w:rightChars="18"/>
              <w:rPr>
                <w:rFonts w:hint="eastAsia"/>
                <w:b/>
                <w:bCs/>
                <w:spacing w:val="-2"/>
                <w:szCs w:val="21"/>
              </w:rPr>
            </w:pPr>
            <w:r>
              <w:rPr>
                <w:rFonts w:hint="eastAsia"/>
                <w:b/>
                <w:bCs/>
                <w:spacing w:val="-2"/>
                <w:szCs w:val="21"/>
              </w:rPr>
              <w:t>[下午]企业参访：Avangard Style一吉尔吉斯斯坦领先的房地产开发企业之一</w:t>
            </w:r>
          </w:p>
          <w:p w14:paraId="682A639B">
            <w:pPr>
              <w:pStyle w:val="15"/>
              <w:spacing w:before="10" w:after="10" w:line="380" w:lineRule="exact"/>
              <w:ind w:left="38" w:leftChars="18" w:right="38" w:rightChars="18"/>
              <w:rPr>
                <w:rFonts w:hint="eastAsia"/>
                <w:b/>
                <w:bCs/>
                <w:spacing w:val="-2"/>
                <w:szCs w:val="21"/>
              </w:rPr>
            </w:pPr>
            <w:r>
              <w:rPr>
                <w:rFonts w:hint="eastAsia"/>
                <w:b/>
                <w:bCs/>
                <w:spacing w:val="-2"/>
                <w:szCs w:val="21"/>
              </w:rPr>
              <w:t>交流主题：</w:t>
            </w:r>
            <w:r>
              <w:rPr>
                <w:rFonts w:hint="eastAsia"/>
                <w:spacing w:val="-2"/>
                <w:szCs w:val="21"/>
              </w:rPr>
              <w:t>《吉尔吉斯建筑市场发展与项目管理经验》</w:t>
            </w:r>
          </w:p>
          <w:p w14:paraId="4A372EDA">
            <w:pPr>
              <w:pStyle w:val="15"/>
              <w:spacing w:before="10" w:after="10" w:line="380" w:lineRule="exact"/>
              <w:ind w:left="38" w:leftChars="18" w:right="38" w:rightChars="18"/>
              <w:rPr>
                <w:rFonts w:hint="eastAsia"/>
                <w:b/>
                <w:bCs/>
                <w:spacing w:val="-2"/>
                <w:szCs w:val="21"/>
              </w:rPr>
            </w:pPr>
            <w:r>
              <w:rPr>
                <w:rFonts w:hint="eastAsia"/>
                <w:b/>
                <w:bCs/>
                <w:spacing w:val="-2"/>
                <w:szCs w:val="21"/>
              </w:rPr>
              <w:t>企业介绍：</w:t>
            </w:r>
            <w:r>
              <w:rPr>
                <w:rFonts w:hint="eastAsia"/>
                <w:spacing w:val="-2"/>
                <w:szCs w:val="21"/>
              </w:rPr>
              <w:t>Avangard Style是吉尔吉斯斯坦知名的建筑与房地产开发企业，业务涵盖住宅、商业及综合体开发。公司在项目规划、设计、施工管理及销售运营等环节具有丰富经验，已完成多项标志性地产项目。</w:t>
            </w:r>
          </w:p>
          <w:p w14:paraId="2FD16E13">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了解吉尔吉斯项目开发流程及本地建筑规范；学习企业在设计、施工及营销上的成功经验；考察典型项目案例及施工现场管理方法。</w:t>
            </w:r>
          </w:p>
        </w:tc>
      </w:tr>
      <w:tr w14:paraId="052BE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0" w:hRule="atLeast"/>
        </w:trPr>
        <w:tc>
          <w:tcPr>
            <w:tcW w:w="1724" w:type="dxa"/>
            <w:vMerge w:val="restart"/>
          </w:tcPr>
          <w:p w14:paraId="0E51A7CF">
            <w:pPr>
              <w:pStyle w:val="15"/>
              <w:spacing w:before="10" w:after="10" w:line="380" w:lineRule="exact"/>
              <w:ind w:left="38" w:leftChars="18" w:right="38" w:rightChars="18"/>
              <w:rPr>
                <w:rFonts w:hint="eastAsia"/>
                <w:b/>
                <w:bCs/>
                <w:spacing w:val="-2"/>
                <w:szCs w:val="21"/>
              </w:rPr>
            </w:pPr>
          </w:p>
          <w:p w14:paraId="3890BA1D">
            <w:pPr>
              <w:pStyle w:val="15"/>
              <w:spacing w:before="10" w:after="10" w:line="380" w:lineRule="exact"/>
              <w:ind w:left="38" w:leftChars="18" w:right="38" w:rightChars="18"/>
              <w:rPr>
                <w:rFonts w:hint="eastAsia"/>
                <w:b/>
                <w:bCs/>
                <w:spacing w:val="-2"/>
                <w:szCs w:val="21"/>
              </w:rPr>
            </w:pPr>
          </w:p>
          <w:p w14:paraId="25A72E9A">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D7</w:t>
            </w:r>
          </w:p>
          <w:p w14:paraId="53D7ED57">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4.25 周六</w:t>
            </w:r>
          </w:p>
          <w:p w14:paraId="24FEB852">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比什凯克-阿拉木图</w:t>
            </w:r>
          </w:p>
          <w:p w14:paraId="018431FA">
            <w:pPr>
              <w:pStyle w:val="15"/>
              <w:spacing w:before="10" w:after="10" w:line="380" w:lineRule="exact"/>
              <w:ind w:left="38" w:leftChars="18" w:right="38" w:rightChars="18"/>
              <w:rPr>
                <w:rFonts w:hint="eastAsia"/>
                <w:szCs w:val="21"/>
              </w:rPr>
            </w:pPr>
          </w:p>
        </w:tc>
        <w:tc>
          <w:tcPr>
            <w:tcW w:w="6590" w:type="dxa"/>
          </w:tcPr>
          <w:p w14:paraId="706F5D5B">
            <w:pPr>
              <w:pStyle w:val="15"/>
              <w:spacing w:before="10" w:after="10" w:line="380" w:lineRule="exact"/>
              <w:ind w:left="38" w:leftChars="18" w:right="38" w:rightChars="18"/>
              <w:rPr>
                <w:rFonts w:hint="eastAsia"/>
                <w:b/>
                <w:bCs/>
                <w:spacing w:val="-2"/>
                <w:szCs w:val="21"/>
              </w:rPr>
            </w:pPr>
            <w:r>
              <w:rPr>
                <w:rFonts w:hint="eastAsia"/>
                <w:b/>
                <w:bCs/>
                <w:spacing w:val="-2"/>
                <w:szCs w:val="21"/>
              </w:rPr>
              <w:t>[上午]参观考察比什凯克当地建筑文化</w:t>
            </w:r>
          </w:p>
          <w:p w14:paraId="0A0866CD">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作为吉尔吉斯斯坦首都及"丝绸之路"重要节点城市，比什凯克历史文化悠久，市区内存在大量苏联式建筑地标。这些建筑不仅展示了比什凯克市的历史深度和文化底蕴，也能让游客体验到吉尔吉斯斯坦独特的民族风情和现代都市魅力。</w:t>
            </w:r>
          </w:p>
          <w:p w14:paraId="32472C15">
            <w:pPr>
              <w:pStyle w:val="15"/>
              <w:spacing w:before="10" w:after="10" w:line="380" w:lineRule="exact"/>
              <w:ind w:left="38" w:leftChars="18" w:right="38" w:rightChars="18"/>
              <w:rPr>
                <w:rFonts w:hint="eastAsia"/>
                <w:b/>
                <w:bCs/>
                <w:spacing w:val="-2"/>
                <w:szCs w:val="21"/>
              </w:rPr>
            </w:pPr>
          </w:p>
        </w:tc>
      </w:tr>
      <w:tr w14:paraId="06138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continue"/>
          </w:tcPr>
          <w:p w14:paraId="5B1B9762">
            <w:pPr>
              <w:pStyle w:val="15"/>
              <w:spacing w:before="10" w:after="10" w:line="380" w:lineRule="exact"/>
              <w:ind w:left="38" w:leftChars="18" w:right="38" w:rightChars="18"/>
              <w:rPr>
                <w:rFonts w:hint="eastAsia"/>
                <w:szCs w:val="21"/>
              </w:rPr>
            </w:pPr>
          </w:p>
        </w:tc>
        <w:tc>
          <w:tcPr>
            <w:tcW w:w="6590" w:type="dxa"/>
          </w:tcPr>
          <w:p w14:paraId="3EFC59CB">
            <w:pPr>
              <w:pStyle w:val="15"/>
              <w:spacing w:before="10" w:after="10" w:line="380" w:lineRule="exact"/>
              <w:ind w:left="38" w:leftChars="18" w:right="38" w:rightChars="18"/>
              <w:rPr>
                <w:rFonts w:hint="eastAsia"/>
                <w:b/>
                <w:bCs/>
                <w:spacing w:val="-2"/>
                <w:szCs w:val="21"/>
              </w:rPr>
            </w:pPr>
            <w:r>
              <w:rPr>
                <w:rFonts w:hint="eastAsia"/>
                <w:b/>
                <w:bCs/>
                <w:spacing w:val="-2"/>
                <w:szCs w:val="21"/>
              </w:rPr>
              <w:t>[下午]乘坐大巴，前往哈萨克斯坦-阿拉木图(约5小时车程)</w:t>
            </w:r>
          </w:p>
        </w:tc>
      </w:tr>
      <w:tr w14:paraId="070E2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restart"/>
          </w:tcPr>
          <w:p w14:paraId="0B72D9BF">
            <w:pPr>
              <w:pStyle w:val="15"/>
              <w:spacing w:before="10" w:after="10" w:line="380" w:lineRule="exact"/>
              <w:ind w:left="38" w:leftChars="18" w:right="38" w:rightChars="18"/>
              <w:jc w:val="center"/>
              <w:rPr>
                <w:rFonts w:hint="eastAsia"/>
                <w:b/>
                <w:bCs/>
                <w:spacing w:val="-2"/>
                <w:szCs w:val="21"/>
              </w:rPr>
            </w:pPr>
          </w:p>
          <w:p w14:paraId="21FFF3CA">
            <w:pPr>
              <w:pStyle w:val="15"/>
              <w:spacing w:before="10" w:after="10" w:line="380" w:lineRule="exact"/>
              <w:ind w:left="38" w:leftChars="18" w:right="38" w:rightChars="18"/>
              <w:jc w:val="center"/>
              <w:rPr>
                <w:rFonts w:hint="eastAsia"/>
                <w:b/>
                <w:bCs/>
                <w:spacing w:val="-2"/>
                <w:szCs w:val="21"/>
              </w:rPr>
            </w:pPr>
          </w:p>
          <w:p w14:paraId="7042AB9B">
            <w:pPr>
              <w:pStyle w:val="15"/>
              <w:spacing w:before="10" w:after="10" w:line="380" w:lineRule="exact"/>
              <w:ind w:left="38" w:leftChars="18" w:right="38" w:rightChars="18"/>
              <w:jc w:val="center"/>
              <w:rPr>
                <w:rFonts w:hint="eastAsia"/>
                <w:b/>
                <w:bCs/>
                <w:spacing w:val="-2"/>
                <w:szCs w:val="21"/>
              </w:rPr>
            </w:pPr>
          </w:p>
          <w:p w14:paraId="050AE163">
            <w:pPr>
              <w:pStyle w:val="15"/>
              <w:spacing w:before="10" w:after="10" w:line="380" w:lineRule="exact"/>
              <w:ind w:left="38" w:leftChars="18" w:right="38" w:rightChars="18"/>
              <w:jc w:val="center"/>
              <w:rPr>
                <w:rFonts w:hint="eastAsia"/>
                <w:b/>
                <w:bCs/>
                <w:spacing w:val="-2"/>
                <w:szCs w:val="21"/>
              </w:rPr>
            </w:pPr>
          </w:p>
          <w:p w14:paraId="578A904E">
            <w:pPr>
              <w:pStyle w:val="15"/>
              <w:spacing w:before="10" w:after="10" w:line="380" w:lineRule="exact"/>
              <w:ind w:left="38" w:leftChars="18" w:right="38" w:rightChars="18"/>
              <w:rPr>
                <w:rFonts w:hint="eastAsia"/>
                <w:b/>
                <w:bCs/>
                <w:spacing w:val="-2"/>
                <w:szCs w:val="21"/>
              </w:rPr>
            </w:pPr>
          </w:p>
          <w:p w14:paraId="424FFA3C">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D8</w:t>
            </w:r>
          </w:p>
          <w:p w14:paraId="4D3BE550">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4.26周日</w:t>
            </w:r>
          </w:p>
          <w:p w14:paraId="18E7B590">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阿拉木图</w:t>
            </w:r>
          </w:p>
          <w:p w14:paraId="356E67C3">
            <w:pPr>
              <w:pStyle w:val="15"/>
              <w:spacing w:before="10" w:after="10" w:line="380" w:lineRule="exact"/>
              <w:ind w:left="38" w:leftChars="18" w:right="38" w:rightChars="18"/>
              <w:rPr>
                <w:rFonts w:hint="eastAsia"/>
                <w:szCs w:val="21"/>
              </w:rPr>
            </w:pPr>
          </w:p>
        </w:tc>
        <w:tc>
          <w:tcPr>
            <w:tcW w:w="6590" w:type="dxa"/>
          </w:tcPr>
          <w:p w14:paraId="3B8E112E">
            <w:pPr>
              <w:pStyle w:val="15"/>
              <w:spacing w:before="10" w:after="10" w:line="380" w:lineRule="exact"/>
              <w:ind w:left="38" w:leftChars="18" w:right="38" w:rightChars="18"/>
              <w:rPr>
                <w:rFonts w:hint="eastAsia"/>
                <w:b/>
                <w:bCs/>
                <w:spacing w:val="-2"/>
                <w:szCs w:val="21"/>
              </w:rPr>
            </w:pPr>
            <w:r>
              <w:rPr>
                <w:rFonts w:hint="eastAsia"/>
                <w:b/>
                <w:bCs/>
                <w:spacing w:val="-2"/>
                <w:szCs w:val="21"/>
              </w:rPr>
              <w:t>[上午】SABAGROUPKZ一哈萨克斯坦最大的房地产开发公司交流主题：《哈萨克斯坦住宅市场趋势与建材集采体系》</w:t>
            </w:r>
          </w:p>
          <w:p w14:paraId="206DCB5A">
            <w:pPr>
              <w:pStyle w:val="15"/>
              <w:spacing w:before="10" w:after="10" w:line="380" w:lineRule="exact"/>
              <w:ind w:left="38" w:leftChars="18" w:right="38" w:rightChars="18"/>
              <w:rPr>
                <w:rFonts w:hint="eastAsia"/>
                <w:spacing w:val="-2"/>
                <w:szCs w:val="21"/>
              </w:rPr>
            </w:pPr>
            <w:r>
              <w:rPr>
                <w:rFonts w:hint="eastAsia"/>
                <w:b/>
                <w:bCs/>
                <w:spacing w:val="-2"/>
                <w:szCs w:val="21"/>
              </w:rPr>
              <w:t>企业介绍</w:t>
            </w:r>
            <w:r>
              <w:rPr>
                <w:rFonts w:hint="eastAsia"/>
                <w:spacing w:val="-2"/>
                <w:szCs w:val="21"/>
              </w:rPr>
              <w:t>：SABAGROUPKZ为哈萨克斯坦本土房地产开发企业，业务主要涉及住宅及商业地产项目开发。公司参与多个城市项目建设，覆盖中端至改善型住宅产品。企业在土地获取、项目规划施工管理及市场销售方面形成较为成熟的运营体系。其项目类型涵盖多层住宅、公寓综合体及部分商业配套设施，对建筑材料选型、节能标准及成本控制具有实践经验。企业在本地市场具备一定知名度和项目储备。</w:t>
            </w:r>
          </w:p>
          <w:p w14:paraId="51893A59">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了解哈萨克斯坦住宅市场产品结构；交流地产开发全流程管理经验：了解项目建设周期与成本构成概况：观察当地住宅产品定位与建筑风格。</w:t>
            </w:r>
          </w:p>
        </w:tc>
      </w:tr>
      <w:tr w14:paraId="1A423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724" w:type="dxa"/>
            <w:vMerge w:val="continue"/>
          </w:tcPr>
          <w:p w14:paraId="69104BDD">
            <w:pPr>
              <w:pStyle w:val="15"/>
              <w:spacing w:before="10" w:after="10" w:line="380" w:lineRule="exact"/>
              <w:ind w:left="38" w:leftChars="18" w:right="38" w:rightChars="18"/>
              <w:rPr>
                <w:rFonts w:hint="eastAsia"/>
                <w:szCs w:val="21"/>
              </w:rPr>
            </w:pPr>
          </w:p>
        </w:tc>
        <w:tc>
          <w:tcPr>
            <w:tcW w:w="6590" w:type="dxa"/>
          </w:tcPr>
          <w:p w14:paraId="70810F71">
            <w:pPr>
              <w:pStyle w:val="15"/>
              <w:spacing w:before="10" w:after="10" w:line="380" w:lineRule="exact"/>
              <w:ind w:left="38" w:leftChars="18" w:right="38" w:rightChars="18"/>
              <w:rPr>
                <w:rFonts w:hint="eastAsia"/>
                <w:b/>
                <w:bCs/>
                <w:spacing w:val="-2"/>
                <w:szCs w:val="21"/>
              </w:rPr>
            </w:pPr>
            <w:r>
              <w:rPr>
                <w:rFonts w:hint="eastAsia"/>
                <w:b/>
                <w:bCs/>
                <w:spacing w:val="-2"/>
                <w:szCs w:val="21"/>
              </w:rPr>
              <w:t>[下午]参观考察阿拉木图当地建筑文化</w:t>
            </w:r>
          </w:p>
          <w:p w14:paraId="33B3103E">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阿拉木图作为哈萨克斯坦前首都和文化中心，其建筑特色融合了游牧传统、苏联遗产伊斯兰风格、中式影响与现代创新，呈现出多元文化交织的独持风貌。</w:t>
            </w:r>
          </w:p>
        </w:tc>
      </w:tr>
      <w:tr w14:paraId="55ED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restart"/>
          </w:tcPr>
          <w:p w14:paraId="0861C9EE">
            <w:pPr>
              <w:pStyle w:val="15"/>
              <w:spacing w:before="10" w:after="10" w:line="380" w:lineRule="exact"/>
              <w:ind w:left="38" w:leftChars="18" w:right="38" w:rightChars="18"/>
              <w:jc w:val="center"/>
              <w:rPr>
                <w:rFonts w:hint="eastAsia"/>
                <w:b/>
                <w:bCs/>
                <w:szCs w:val="21"/>
              </w:rPr>
            </w:pPr>
          </w:p>
          <w:p w14:paraId="005DBBA7">
            <w:pPr>
              <w:pStyle w:val="15"/>
              <w:spacing w:before="10" w:after="10" w:line="380" w:lineRule="exact"/>
              <w:ind w:left="38" w:leftChars="18" w:right="38" w:rightChars="18"/>
              <w:jc w:val="center"/>
              <w:rPr>
                <w:rFonts w:hint="eastAsia"/>
                <w:b/>
                <w:bCs/>
                <w:szCs w:val="21"/>
              </w:rPr>
            </w:pPr>
          </w:p>
          <w:p w14:paraId="5D5A846A">
            <w:pPr>
              <w:pStyle w:val="15"/>
              <w:spacing w:before="10" w:after="10" w:line="380" w:lineRule="exact"/>
              <w:ind w:left="38" w:leftChars="18" w:right="38" w:rightChars="18"/>
              <w:jc w:val="center"/>
              <w:rPr>
                <w:rFonts w:hint="eastAsia"/>
                <w:b/>
                <w:bCs/>
                <w:szCs w:val="21"/>
              </w:rPr>
            </w:pPr>
          </w:p>
          <w:p w14:paraId="2C4091DC">
            <w:pPr>
              <w:pStyle w:val="15"/>
              <w:spacing w:before="10" w:after="10" w:line="380" w:lineRule="exact"/>
              <w:ind w:left="38" w:leftChars="18" w:right="38" w:rightChars="18"/>
              <w:jc w:val="center"/>
              <w:rPr>
                <w:rFonts w:hint="eastAsia"/>
                <w:b/>
                <w:bCs/>
                <w:szCs w:val="21"/>
              </w:rPr>
            </w:pPr>
          </w:p>
          <w:p w14:paraId="3049EF23">
            <w:pPr>
              <w:pStyle w:val="15"/>
              <w:spacing w:before="10" w:after="10" w:line="380" w:lineRule="exact"/>
              <w:ind w:left="38" w:leftChars="18" w:right="38" w:rightChars="18"/>
              <w:rPr>
                <w:rFonts w:hint="eastAsia"/>
                <w:b/>
                <w:bCs/>
                <w:szCs w:val="21"/>
              </w:rPr>
            </w:pPr>
          </w:p>
          <w:p w14:paraId="0B07E775">
            <w:pPr>
              <w:pStyle w:val="15"/>
              <w:spacing w:before="10" w:after="10" w:line="380" w:lineRule="exact"/>
              <w:ind w:left="38" w:leftChars="18" w:right="38" w:rightChars="18"/>
              <w:jc w:val="center"/>
              <w:rPr>
                <w:rFonts w:hint="eastAsia"/>
                <w:b/>
                <w:bCs/>
                <w:szCs w:val="21"/>
              </w:rPr>
            </w:pPr>
            <w:r>
              <w:rPr>
                <w:rFonts w:hint="eastAsia"/>
                <w:b/>
                <w:bCs/>
                <w:szCs w:val="21"/>
              </w:rPr>
              <w:t>D9</w:t>
            </w:r>
          </w:p>
          <w:p w14:paraId="3E8BC21B">
            <w:pPr>
              <w:pStyle w:val="15"/>
              <w:spacing w:before="10" w:after="10" w:line="380" w:lineRule="exact"/>
              <w:ind w:left="38" w:leftChars="18" w:right="38" w:rightChars="18"/>
              <w:jc w:val="center"/>
              <w:rPr>
                <w:rFonts w:hint="eastAsia"/>
                <w:b/>
                <w:bCs/>
                <w:szCs w:val="21"/>
              </w:rPr>
            </w:pPr>
            <w:r>
              <w:rPr>
                <w:rFonts w:hint="eastAsia"/>
                <w:b/>
                <w:bCs/>
                <w:szCs w:val="21"/>
              </w:rPr>
              <w:t>4.27周一</w:t>
            </w:r>
          </w:p>
          <w:p w14:paraId="216796AE">
            <w:pPr>
              <w:pStyle w:val="15"/>
              <w:spacing w:before="10" w:after="10" w:line="380" w:lineRule="exact"/>
              <w:ind w:left="38" w:leftChars="18" w:right="38" w:rightChars="18"/>
              <w:jc w:val="center"/>
              <w:rPr>
                <w:rFonts w:hint="eastAsia"/>
                <w:szCs w:val="21"/>
              </w:rPr>
            </w:pPr>
            <w:r>
              <w:rPr>
                <w:rFonts w:hint="eastAsia"/>
                <w:b/>
                <w:bCs/>
                <w:szCs w:val="21"/>
              </w:rPr>
              <w:t>阿拉木图-阿斯塔纳</w:t>
            </w:r>
          </w:p>
        </w:tc>
        <w:tc>
          <w:tcPr>
            <w:tcW w:w="6590" w:type="dxa"/>
          </w:tcPr>
          <w:p w14:paraId="32132CC4">
            <w:pPr>
              <w:pStyle w:val="15"/>
              <w:spacing w:before="10" w:after="10" w:line="380" w:lineRule="exact"/>
              <w:ind w:left="38" w:leftChars="18" w:right="38" w:rightChars="18"/>
              <w:rPr>
                <w:rFonts w:hint="eastAsia"/>
                <w:b/>
                <w:bCs/>
                <w:spacing w:val="-2"/>
                <w:szCs w:val="21"/>
              </w:rPr>
            </w:pPr>
            <w:r>
              <w:rPr>
                <w:rFonts w:hint="eastAsia"/>
                <w:b/>
                <w:bCs/>
                <w:spacing w:val="-2"/>
                <w:szCs w:val="21"/>
              </w:rPr>
              <w:t>[上午】企业参访：中国建筑集团有限公司一中国建筑在哈分支机构交流</w:t>
            </w:r>
          </w:p>
          <w:p w14:paraId="613A8D62">
            <w:pPr>
              <w:pStyle w:val="15"/>
              <w:spacing w:before="10" w:after="10" w:line="380" w:lineRule="exact"/>
              <w:ind w:left="38" w:leftChars="18" w:right="38" w:rightChars="18"/>
              <w:rPr>
                <w:rFonts w:hint="eastAsia"/>
                <w:b/>
                <w:bCs/>
                <w:spacing w:val="-2"/>
                <w:szCs w:val="21"/>
              </w:rPr>
            </w:pPr>
            <w:r>
              <w:rPr>
                <w:rFonts w:hint="eastAsia"/>
                <w:b/>
                <w:bCs/>
                <w:spacing w:val="-2"/>
                <w:szCs w:val="21"/>
              </w:rPr>
              <w:t>主题：</w:t>
            </w:r>
            <w:r>
              <w:rPr>
                <w:rFonts w:hint="eastAsia"/>
                <w:spacing w:val="-2"/>
                <w:szCs w:val="21"/>
              </w:rPr>
              <w:t>《中资企业在中亚工程建设实践与区域市场发展情况》</w:t>
            </w:r>
          </w:p>
          <w:p w14:paraId="1C13D187">
            <w:pPr>
              <w:pStyle w:val="15"/>
              <w:spacing w:before="10" w:after="10" w:line="380" w:lineRule="exact"/>
              <w:ind w:left="38" w:leftChars="18" w:right="38" w:rightChars="18"/>
              <w:rPr>
                <w:rFonts w:hint="eastAsia"/>
                <w:spacing w:val="-2"/>
                <w:szCs w:val="21"/>
              </w:rPr>
            </w:pPr>
            <w:r>
              <w:rPr>
                <w:rFonts w:hint="eastAsia"/>
                <w:b/>
                <w:bCs/>
                <w:spacing w:val="-2"/>
                <w:szCs w:val="21"/>
              </w:rPr>
              <w:t>企业介绍：</w:t>
            </w:r>
            <w:r>
              <w:rPr>
                <w:rFonts w:hint="eastAsia"/>
                <w:spacing w:val="-2"/>
                <w:szCs w:val="21"/>
              </w:rPr>
              <w:t>作为最早进入哈萨克斯坦市场的中国建筑央企之一，中建在哈业务涵盖轨道交通公路桥梁、物流场站、市政工程及新能源等多个领域。近年来，中建先后承建了阿斯塔纳轻轨(中亚地区首条全采用中国标准中国技术和中国装备建造的城市轻轨项目)、阿拉木图中哈物流场站(哈萨克斯坦最大国际物流枢纽)。在极寒地区施工(阿斯</w:t>
            </w:r>
            <w:r>
              <w:rPr>
                <w:rFonts w:hint="eastAsia"/>
                <w:spacing w:val="-2"/>
                <w:szCs w:val="21"/>
                <w:lang w:val="en-US" w:eastAsia="zh-CN"/>
              </w:rPr>
              <w:t>塔</w:t>
            </w:r>
            <w:r>
              <w:rPr>
                <w:rFonts w:hint="eastAsia"/>
                <w:spacing w:val="-2"/>
                <w:szCs w:val="21"/>
              </w:rPr>
              <w:t>纳冬季最低温达-40°C)、国际标对接及属地化资源整合方面积累了丰富经验，同时在阿克套货运机场、海外仓建设等领域积极推进项目合作。</w:t>
            </w:r>
          </w:p>
          <w:p w14:paraId="0BAD8C8D">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探讨在极寒气候条件下(阿斯塔纳冬季最低温达-40°C)的工程技术解决方案；交流中国标准在海外项目中的推广实践与当地标准对接经验；研究中亚市场EPC总包项目投标策略及风险管控机制。</w:t>
            </w:r>
          </w:p>
        </w:tc>
      </w:tr>
      <w:tr w14:paraId="39CC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continue"/>
          </w:tcPr>
          <w:p w14:paraId="650A5563">
            <w:pPr>
              <w:pStyle w:val="15"/>
              <w:spacing w:before="10" w:after="10" w:line="380" w:lineRule="exact"/>
              <w:ind w:left="38" w:leftChars="18" w:right="38" w:rightChars="18"/>
              <w:rPr>
                <w:rFonts w:hint="eastAsia"/>
                <w:szCs w:val="21"/>
              </w:rPr>
            </w:pPr>
          </w:p>
        </w:tc>
        <w:tc>
          <w:tcPr>
            <w:tcW w:w="6590" w:type="dxa"/>
          </w:tcPr>
          <w:p w14:paraId="64A39B6F">
            <w:pPr>
              <w:pStyle w:val="15"/>
              <w:spacing w:before="10" w:after="10" w:line="380" w:lineRule="exact"/>
              <w:ind w:left="38" w:leftChars="18" w:right="38" w:rightChars="18"/>
              <w:rPr>
                <w:rFonts w:hint="eastAsia"/>
                <w:b/>
                <w:bCs/>
                <w:spacing w:val="-2"/>
                <w:szCs w:val="21"/>
              </w:rPr>
            </w:pPr>
            <w:r>
              <w:rPr>
                <w:rFonts w:hint="eastAsia"/>
                <w:b/>
                <w:bCs/>
                <w:spacing w:val="-2"/>
                <w:szCs w:val="21"/>
              </w:rPr>
              <w:t>[下午]乘坐飞机，前往哈萨克斯坦-阿斯塔纳</w:t>
            </w:r>
          </w:p>
          <w:p w14:paraId="4A1C5F2A">
            <w:pPr>
              <w:pStyle w:val="15"/>
              <w:spacing w:before="10" w:after="10" w:line="380" w:lineRule="exact"/>
              <w:ind w:left="38" w:leftChars="18" w:right="38" w:rightChars="18"/>
              <w:jc w:val="left"/>
              <w:rPr>
                <w:rFonts w:hint="eastAsia"/>
                <w:b/>
                <w:bCs/>
                <w:spacing w:val="-2"/>
                <w:szCs w:val="21"/>
              </w:rPr>
            </w:pPr>
            <w:r>
              <w:rPr>
                <w:rFonts w:hint="eastAsia"/>
                <w:b/>
                <w:bCs/>
                <w:spacing w:val="-2"/>
                <w:szCs w:val="21"/>
              </w:rPr>
              <w:t>参考航班：</w:t>
            </w:r>
            <w:r>
              <w:rPr>
                <w:rFonts w:hint="eastAsia"/>
                <w:spacing w:val="-2"/>
                <w:szCs w:val="21"/>
              </w:rPr>
              <w:t>阿拉木图国际机场T2-阿斯塔纳努尔苏丹T2KC99516：45-18：30(1h45m)</w:t>
            </w:r>
          </w:p>
        </w:tc>
      </w:tr>
      <w:tr w14:paraId="235E8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restart"/>
          </w:tcPr>
          <w:p w14:paraId="1FE11745">
            <w:pPr>
              <w:pStyle w:val="15"/>
              <w:spacing w:before="10" w:after="10" w:line="380" w:lineRule="exact"/>
              <w:ind w:left="38" w:leftChars="18" w:right="38" w:rightChars="18"/>
              <w:jc w:val="center"/>
              <w:rPr>
                <w:rFonts w:hint="eastAsia"/>
                <w:b/>
                <w:bCs/>
                <w:spacing w:val="-2"/>
                <w:szCs w:val="21"/>
              </w:rPr>
            </w:pPr>
          </w:p>
          <w:p w14:paraId="39B2883B">
            <w:pPr>
              <w:pStyle w:val="15"/>
              <w:spacing w:before="10" w:after="10" w:line="380" w:lineRule="exact"/>
              <w:ind w:left="38" w:leftChars="18" w:right="38" w:rightChars="18"/>
              <w:jc w:val="center"/>
              <w:rPr>
                <w:rFonts w:hint="eastAsia"/>
                <w:b/>
                <w:bCs/>
                <w:spacing w:val="-2"/>
                <w:szCs w:val="21"/>
              </w:rPr>
            </w:pPr>
          </w:p>
          <w:p w14:paraId="7F242B90">
            <w:pPr>
              <w:pStyle w:val="15"/>
              <w:spacing w:before="10" w:after="10" w:line="380" w:lineRule="exact"/>
              <w:ind w:left="38" w:leftChars="18" w:right="38" w:rightChars="18"/>
              <w:jc w:val="center"/>
              <w:rPr>
                <w:rFonts w:hint="eastAsia"/>
                <w:b/>
                <w:bCs/>
                <w:spacing w:val="-2"/>
                <w:szCs w:val="21"/>
              </w:rPr>
            </w:pPr>
          </w:p>
          <w:p w14:paraId="4251D667">
            <w:pPr>
              <w:pStyle w:val="15"/>
              <w:spacing w:before="10" w:after="10" w:line="380" w:lineRule="exact"/>
              <w:ind w:left="38" w:leftChars="18" w:right="38" w:rightChars="18"/>
              <w:jc w:val="center"/>
              <w:rPr>
                <w:rFonts w:hint="eastAsia"/>
                <w:b/>
                <w:bCs/>
                <w:spacing w:val="-2"/>
                <w:szCs w:val="21"/>
              </w:rPr>
            </w:pPr>
          </w:p>
          <w:p w14:paraId="5B62DF52">
            <w:pPr>
              <w:pStyle w:val="15"/>
              <w:spacing w:before="10" w:after="10" w:line="380" w:lineRule="exact"/>
              <w:ind w:left="38" w:leftChars="18" w:right="38" w:rightChars="18"/>
              <w:jc w:val="center"/>
              <w:rPr>
                <w:rFonts w:hint="eastAsia"/>
                <w:b/>
                <w:bCs/>
                <w:spacing w:val="-2"/>
                <w:szCs w:val="21"/>
              </w:rPr>
            </w:pPr>
          </w:p>
          <w:p w14:paraId="4198AAF7">
            <w:pPr>
              <w:pStyle w:val="15"/>
              <w:spacing w:before="10" w:after="10" w:line="380" w:lineRule="exact"/>
              <w:ind w:left="38" w:leftChars="18" w:right="38" w:rightChars="18"/>
              <w:jc w:val="center"/>
              <w:rPr>
                <w:rFonts w:hint="eastAsia"/>
                <w:b/>
                <w:bCs/>
                <w:spacing w:val="-2"/>
                <w:szCs w:val="21"/>
              </w:rPr>
            </w:pPr>
          </w:p>
          <w:p w14:paraId="0E4A432A">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D10</w:t>
            </w:r>
          </w:p>
          <w:p w14:paraId="3560F3BB">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4.28周二</w:t>
            </w:r>
          </w:p>
          <w:p w14:paraId="6A6D009A">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阿斯塔纳</w:t>
            </w:r>
          </w:p>
          <w:p w14:paraId="417DCFFF">
            <w:pPr>
              <w:pStyle w:val="15"/>
              <w:spacing w:before="10" w:after="10" w:line="380" w:lineRule="exact"/>
              <w:ind w:left="38" w:leftChars="18" w:right="38" w:rightChars="18"/>
              <w:rPr>
                <w:rFonts w:hint="eastAsia"/>
                <w:szCs w:val="21"/>
              </w:rPr>
            </w:pPr>
          </w:p>
        </w:tc>
        <w:tc>
          <w:tcPr>
            <w:tcW w:w="6590" w:type="dxa"/>
          </w:tcPr>
          <w:p w14:paraId="0DBC5AC4">
            <w:pPr>
              <w:pStyle w:val="15"/>
              <w:spacing w:before="10" w:after="10" w:line="380" w:lineRule="exact"/>
              <w:ind w:left="38" w:leftChars="18" w:right="38" w:rightChars="18"/>
              <w:rPr>
                <w:rFonts w:hint="eastAsia"/>
                <w:b/>
                <w:bCs/>
                <w:spacing w:val="-2"/>
                <w:szCs w:val="21"/>
              </w:rPr>
            </w:pPr>
            <w:r>
              <w:rPr>
                <w:rFonts w:hint="eastAsia"/>
                <w:b/>
                <w:bCs/>
                <w:spacing w:val="-2"/>
                <w:szCs w:val="21"/>
              </w:rPr>
              <w:t>[上午]展会参访：哈萨克斯坦阿斯塔纳国际建筑建材展(ASTANABUILD2026)展会</w:t>
            </w:r>
          </w:p>
          <w:p w14:paraId="24B0B326">
            <w:pPr>
              <w:pStyle w:val="15"/>
              <w:spacing w:before="10" w:after="10" w:line="380" w:lineRule="exact"/>
              <w:ind w:left="38" w:leftChars="18" w:right="38" w:rightChars="18"/>
              <w:rPr>
                <w:rFonts w:hint="eastAsia"/>
                <w:b/>
                <w:bCs/>
                <w:spacing w:val="-2"/>
                <w:szCs w:val="21"/>
              </w:rPr>
            </w:pPr>
            <w:r>
              <w:rPr>
                <w:rFonts w:hint="eastAsia"/>
                <w:b/>
                <w:bCs/>
                <w:spacing w:val="-2"/>
                <w:szCs w:val="21"/>
              </w:rPr>
              <w:t>时间：</w:t>
            </w:r>
            <w:r>
              <w:rPr>
                <w:rFonts w:hint="eastAsia"/>
                <w:spacing w:val="-2"/>
                <w:szCs w:val="21"/>
              </w:rPr>
              <w:t>4月28-30日</w:t>
            </w:r>
          </w:p>
          <w:p w14:paraId="0D95633F">
            <w:pPr>
              <w:pStyle w:val="15"/>
              <w:spacing w:before="10" w:after="10" w:line="380" w:lineRule="exact"/>
              <w:ind w:left="38" w:leftChars="18" w:right="38" w:rightChars="18"/>
              <w:rPr>
                <w:rFonts w:hint="eastAsia"/>
                <w:spacing w:val="-2"/>
                <w:szCs w:val="21"/>
              </w:rPr>
            </w:pPr>
            <w:r>
              <w:rPr>
                <w:rFonts w:hint="eastAsia"/>
                <w:b/>
                <w:bCs/>
                <w:spacing w:val="-2"/>
                <w:szCs w:val="21"/>
              </w:rPr>
              <w:t>展会介绍：</w:t>
            </w:r>
            <w:r>
              <w:rPr>
                <w:rFonts w:hint="eastAsia"/>
                <w:spacing w:val="-2"/>
                <w:szCs w:val="21"/>
              </w:rPr>
              <w:t>哈萨克斯坦阿斯塔纳国际建筑建材展(ASTANABUILD)是哈萨克斯坦及整个中亚地区较知名的建筑建材与室内装饰材料展览会，迄今已举办27届，已成为中亚各国建筑建材装饰领域主管政府部门负责人、行业商协会代表和企业精英汇聚一起，进行交流，了解行业最新趋势，寻找合作伙伴的最佳平台。</w:t>
            </w:r>
          </w:p>
          <w:p w14:paraId="47B19873">
            <w:pPr>
              <w:pStyle w:val="15"/>
              <w:spacing w:before="10" w:after="10" w:line="380" w:lineRule="exact"/>
              <w:ind w:left="38" w:leftChars="18" w:right="38" w:rightChars="18"/>
              <w:rPr>
                <w:rFonts w:hint="eastAsia"/>
                <w:b/>
                <w:bCs/>
                <w:spacing w:val="-2"/>
                <w:szCs w:val="21"/>
              </w:rPr>
            </w:pPr>
            <w:r>
              <w:rPr>
                <w:rFonts w:hint="eastAsia"/>
                <w:b/>
                <w:bCs/>
                <w:spacing w:val="-2"/>
                <w:szCs w:val="21"/>
              </w:rPr>
              <w:t>展会组织者：</w:t>
            </w:r>
            <w:r>
              <w:rPr>
                <w:rFonts w:hint="eastAsia"/>
                <w:spacing w:val="-2"/>
                <w:szCs w:val="21"/>
              </w:rPr>
              <w:t>哈萨克斯坦展览公司Iteca 及其国际合作伙伴ICA Events Group.哈萨克斯坦共和国工业和建设部、阿斯塔纳市政府、哈萨克斯坦建筑和住房及公用事业委员会、Gosexpertiza RSE、KazNIlSAJSC等为支持单位。2025年的哈萨克斯坦阿斯塔纳国际建筑建材展吸引了来自哈萨克斯坦、德国、西班牙、意大利、中国、俄罗斯、白俄罗斯、乌兹别克斯坦和韩国9个国家的95家企业。参展商展示了土木和工业建筑、建筑和设计、装修和建筑材料、工程系统、智能建筑和建筑过程数字化领域的广泛解决方案和技术。</w:t>
            </w:r>
          </w:p>
        </w:tc>
      </w:tr>
      <w:tr w14:paraId="66796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1724" w:type="dxa"/>
            <w:vMerge w:val="continue"/>
          </w:tcPr>
          <w:p w14:paraId="6BEDAC43">
            <w:pPr>
              <w:pStyle w:val="15"/>
              <w:spacing w:before="10" w:after="10" w:line="380" w:lineRule="exact"/>
              <w:ind w:left="38" w:leftChars="18" w:right="38" w:rightChars="18"/>
              <w:rPr>
                <w:rFonts w:hint="eastAsia"/>
                <w:szCs w:val="21"/>
              </w:rPr>
            </w:pPr>
          </w:p>
        </w:tc>
        <w:tc>
          <w:tcPr>
            <w:tcW w:w="6590" w:type="dxa"/>
          </w:tcPr>
          <w:p w14:paraId="79F8C308">
            <w:pPr>
              <w:pStyle w:val="15"/>
              <w:spacing w:before="10" w:after="10" w:line="380" w:lineRule="exact"/>
              <w:ind w:left="38" w:leftChars="18" w:right="38" w:rightChars="18"/>
              <w:rPr>
                <w:rFonts w:hint="eastAsia"/>
                <w:b/>
                <w:bCs/>
                <w:spacing w:val="-2"/>
                <w:szCs w:val="21"/>
              </w:rPr>
            </w:pPr>
            <w:r>
              <w:rPr>
                <w:rFonts w:hint="eastAsia"/>
                <w:b/>
                <w:bCs/>
                <w:spacing w:val="-2"/>
                <w:szCs w:val="21"/>
              </w:rPr>
              <w:t>[下午]B2B会议：中国-哈萨克斯坦建筑装饰企业小型对口洽谈会</w:t>
            </w:r>
          </w:p>
          <w:p w14:paraId="5A7E94CC">
            <w:pPr>
              <w:pStyle w:val="15"/>
              <w:spacing w:before="10" w:after="10" w:line="380" w:lineRule="exact"/>
              <w:ind w:left="38" w:leftChars="18" w:right="38" w:rightChars="18"/>
              <w:rPr>
                <w:rFonts w:hint="eastAsia"/>
                <w:spacing w:val="-2"/>
                <w:szCs w:val="21"/>
              </w:rPr>
            </w:pPr>
            <w:r>
              <w:rPr>
                <w:rFonts w:hint="eastAsia"/>
                <w:b/>
                <w:bCs/>
                <w:spacing w:val="-2"/>
                <w:szCs w:val="21"/>
              </w:rPr>
              <w:t>参会人员：</w:t>
            </w:r>
            <w:r>
              <w:rPr>
                <w:rFonts w:hint="eastAsia"/>
                <w:spacing w:val="-2"/>
                <w:szCs w:val="21"/>
              </w:rPr>
              <w:t>拟邀请哈萨克国家工业和建设部住房公共事业和建设委员会、哈萨克斯坦开发商协会、哈萨克斯坦建筑者联合会、哈萨克斯坦建筑行业协会和建筑类企业代表等与中国企建筑装饰企业家代表团进行对口洽谈。</w:t>
            </w:r>
          </w:p>
          <w:p w14:paraId="74836618">
            <w:pPr>
              <w:pStyle w:val="15"/>
              <w:spacing w:before="10" w:after="10" w:line="380" w:lineRule="exact"/>
              <w:ind w:left="38" w:leftChars="18" w:right="38" w:rightChars="18"/>
              <w:rPr>
                <w:rFonts w:hint="eastAsia"/>
                <w:spacing w:val="-2"/>
                <w:szCs w:val="21"/>
              </w:rPr>
            </w:pPr>
            <w:r>
              <w:rPr>
                <w:rFonts w:hint="eastAsia"/>
                <w:b/>
                <w:bCs/>
                <w:spacing w:val="-2"/>
                <w:szCs w:val="21"/>
              </w:rPr>
              <w:t>活动亮点：</w:t>
            </w:r>
            <w:r>
              <w:rPr>
                <w:rFonts w:hint="eastAsia"/>
                <w:spacing w:val="-2"/>
                <w:szCs w:val="21"/>
              </w:rPr>
              <w:t>1.官方背书，层级高：联合哈方国家级建筑行业协会共同参与，是政府+全行业协会共同支持的权威对接平台。</w:t>
            </w:r>
          </w:p>
          <w:p w14:paraId="1C0C3FB9">
            <w:pPr>
              <w:pStyle w:val="15"/>
              <w:spacing w:before="10" w:after="10" w:line="380" w:lineRule="exact"/>
              <w:ind w:left="38" w:leftChars="18" w:right="38" w:rightChars="18"/>
              <w:rPr>
                <w:rFonts w:hint="eastAsia"/>
                <w:spacing w:val="-2"/>
                <w:szCs w:val="21"/>
              </w:rPr>
            </w:pPr>
            <w:r>
              <w:rPr>
                <w:rFonts w:hint="eastAsia"/>
                <w:spacing w:val="-2"/>
                <w:szCs w:val="21"/>
              </w:rPr>
              <w:t>2.精准对口，B2B高效：聚焦建筑装饰单一赛道，中外企业一对一、面对面洽谈，供需直接匹配，合作落地效率高。</w:t>
            </w:r>
          </w:p>
          <w:p w14:paraId="1B58345B">
            <w:pPr>
              <w:pStyle w:val="15"/>
              <w:spacing w:before="10" w:after="10" w:line="380" w:lineRule="exact"/>
              <w:ind w:left="38" w:leftChars="18" w:right="38" w:rightChars="18"/>
              <w:rPr>
                <w:rFonts w:hint="eastAsia"/>
                <w:b/>
                <w:bCs/>
                <w:spacing w:val="-2"/>
                <w:szCs w:val="21"/>
              </w:rPr>
            </w:pPr>
            <w:r>
              <w:rPr>
                <w:rFonts w:hint="eastAsia"/>
                <w:spacing w:val="-2"/>
                <w:szCs w:val="21"/>
              </w:rPr>
              <w:t>3.全链覆盖，合作多元：覆盖开发、设计、施工、材料、装饰全产业链，可洽谈贸易、代工、合资项目总包等多种模式。</w:t>
            </w:r>
          </w:p>
        </w:tc>
      </w:tr>
      <w:tr w14:paraId="57F46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restart"/>
          </w:tcPr>
          <w:p w14:paraId="6C290E6D">
            <w:pPr>
              <w:pStyle w:val="15"/>
              <w:spacing w:before="10" w:after="10" w:line="380" w:lineRule="exact"/>
              <w:ind w:left="38" w:leftChars="18" w:right="38" w:rightChars="18"/>
              <w:jc w:val="center"/>
              <w:rPr>
                <w:rFonts w:hint="eastAsia"/>
                <w:b/>
                <w:bCs/>
                <w:spacing w:val="-2"/>
                <w:szCs w:val="21"/>
              </w:rPr>
            </w:pPr>
          </w:p>
          <w:p w14:paraId="550AC568">
            <w:pPr>
              <w:pStyle w:val="15"/>
              <w:spacing w:before="10" w:after="10" w:line="380" w:lineRule="exact"/>
              <w:ind w:left="38" w:leftChars="18" w:right="38" w:rightChars="18"/>
              <w:rPr>
                <w:rFonts w:hint="eastAsia"/>
                <w:b/>
                <w:bCs/>
                <w:spacing w:val="-2"/>
                <w:szCs w:val="21"/>
              </w:rPr>
            </w:pPr>
          </w:p>
          <w:p w14:paraId="1DD15A28">
            <w:pPr>
              <w:pStyle w:val="15"/>
              <w:spacing w:before="10" w:after="10" w:line="380" w:lineRule="exact"/>
              <w:ind w:left="38" w:leftChars="18" w:right="38" w:rightChars="18"/>
              <w:rPr>
                <w:rFonts w:hint="eastAsia"/>
                <w:b/>
                <w:bCs/>
                <w:spacing w:val="-2"/>
                <w:szCs w:val="21"/>
              </w:rPr>
            </w:pPr>
          </w:p>
          <w:p w14:paraId="6AE20AEF">
            <w:pPr>
              <w:pStyle w:val="15"/>
              <w:spacing w:before="10" w:after="10" w:line="380" w:lineRule="exact"/>
              <w:ind w:left="38" w:leftChars="18" w:right="38" w:rightChars="18"/>
              <w:rPr>
                <w:rFonts w:hint="eastAsia"/>
                <w:b/>
                <w:bCs/>
                <w:spacing w:val="-2"/>
                <w:szCs w:val="21"/>
              </w:rPr>
            </w:pPr>
          </w:p>
          <w:p w14:paraId="510288D5">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D11</w:t>
            </w:r>
          </w:p>
          <w:p w14:paraId="67C1CDF4">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4.29 周三</w:t>
            </w:r>
          </w:p>
          <w:p w14:paraId="2D76C4F6">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阿斯塔纳-国内(+1天）</w:t>
            </w:r>
          </w:p>
          <w:p w14:paraId="420A02D7">
            <w:pPr>
              <w:pStyle w:val="15"/>
              <w:spacing w:before="10" w:after="10" w:line="380" w:lineRule="exact"/>
              <w:ind w:left="38" w:leftChars="18" w:right="38" w:rightChars="18"/>
              <w:rPr>
                <w:rFonts w:hint="eastAsia"/>
                <w:szCs w:val="21"/>
              </w:rPr>
            </w:pPr>
          </w:p>
        </w:tc>
        <w:tc>
          <w:tcPr>
            <w:tcW w:w="6590" w:type="dxa"/>
          </w:tcPr>
          <w:p w14:paraId="251FAFD7">
            <w:pPr>
              <w:pStyle w:val="15"/>
              <w:spacing w:before="10" w:after="10" w:line="380" w:lineRule="exact"/>
              <w:ind w:left="38" w:leftChars="18" w:right="38" w:rightChars="18"/>
              <w:rPr>
                <w:rFonts w:hint="eastAsia"/>
                <w:b/>
                <w:bCs/>
                <w:spacing w:val="-2"/>
                <w:szCs w:val="21"/>
              </w:rPr>
            </w:pPr>
            <w:r>
              <w:rPr>
                <w:rFonts w:hint="eastAsia"/>
                <w:b/>
                <w:bCs/>
                <w:spacing w:val="-2"/>
                <w:szCs w:val="21"/>
              </w:rPr>
              <w:t>[上午】拜访：中铁集团一中资出海头部EPC承包商</w:t>
            </w:r>
          </w:p>
          <w:p w14:paraId="296D0449">
            <w:pPr>
              <w:pStyle w:val="15"/>
              <w:spacing w:before="10" w:after="10" w:line="380" w:lineRule="exact"/>
              <w:ind w:left="38" w:leftChars="18" w:right="38" w:rightChars="18"/>
              <w:rPr>
                <w:rFonts w:hint="eastAsia"/>
                <w:b/>
                <w:bCs/>
                <w:spacing w:val="-2"/>
                <w:szCs w:val="21"/>
              </w:rPr>
            </w:pPr>
            <w:r>
              <w:rPr>
                <w:rFonts w:hint="eastAsia"/>
                <w:b/>
                <w:bCs/>
                <w:spacing w:val="-2"/>
                <w:szCs w:val="21"/>
              </w:rPr>
              <w:t>交流主题：</w:t>
            </w:r>
            <w:r>
              <w:rPr>
                <w:rFonts w:hint="eastAsia"/>
                <w:spacing w:val="-2"/>
                <w:szCs w:val="21"/>
              </w:rPr>
              <w:t>《中国基建龙头在中亚的属地化经营与项目管理实践》</w:t>
            </w:r>
          </w:p>
          <w:p w14:paraId="5EEB507D">
            <w:pPr>
              <w:pStyle w:val="15"/>
              <w:spacing w:before="10" w:after="10" w:line="380" w:lineRule="exact"/>
              <w:ind w:left="38" w:leftChars="18" w:right="38" w:rightChars="18"/>
              <w:rPr>
                <w:rFonts w:hint="eastAsia"/>
                <w:spacing w:val="-2"/>
                <w:szCs w:val="21"/>
              </w:rPr>
            </w:pPr>
            <w:r>
              <w:rPr>
                <w:rFonts w:hint="eastAsia"/>
                <w:b/>
                <w:bCs/>
                <w:spacing w:val="-2"/>
                <w:szCs w:val="21"/>
              </w:rPr>
              <w:t>企业介绍：</w:t>
            </w:r>
            <w:r>
              <w:rPr>
                <w:rFonts w:hint="eastAsia"/>
                <w:spacing w:val="-2"/>
                <w:szCs w:val="21"/>
              </w:rPr>
              <w:t>作为最早进入哈萨克斯坦市场的中国建筑央企之一，中铁先后承建了阿斯塔纳轻轨(中亚地区首条全自动无人驾驶轻轨线路，采用中国标准设计施工)、双西公路(西欧-中国西部国际运输走廊)哈萨克斯坦段等标志性项目。业务涵盖轨道交通、公路桥梁、市政工程及房建等多个领域，在极寒地区施工、国际标准对接及属地化资源整合方面积累了丰富经验。</w:t>
            </w:r>
          </w:p>
          <w:p w14:paraId="5A1AF139">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探讨在极寒气候条件下(阿斯塔纳冬季最低温达-40°C)的工程技术解决方案；交流中国标准在海外项目中的推广实践与当地标隹对接经验；研究中亚市场EPC总包项目投标策略及风险管控机制。</w:t>
            </w:r>
          </w:p>
        </w:tc>
      </w:tr>
      <w:tr w14:paraId="3E050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continue"/>
          </w:tcPr>
          <w:p w14:paraId="61E3B300">
            <w:pPr>
              <w:pStyle w:val="15"/>
              <w:spacing w:before="10" w:after="10" w:line="380" w:lineRule="exact"/>
              <w:ind w:left="38" w:leftChars="18" w:right="38" w:rightChars="18"/>
              <w:rPr>
                <w:rFonts w:hint="eastAsia"/>
                <w:szCs w:val="21"/>
              </w:rPr>
            </w:pPr>
          </w:p>
        </w:tc>
        <w:tc>
          <w:tcPr>
            <w:tcW w:w="6590" w:type="dxa"/>
          </w:tcPr>
          <w:p w14:paraId="7C91344A">
            <w:pPr>
              <w:pStyle w:val="15"/>
              <w:spacing w:before="10" w:after="10" w:line="380" w:lineRule="exact"/>
              <w:ind w:left="38" w:leftChars="18" w:right="38" w:rightChars="18"/>
              <w:rPr>
                <w:rFonts w:hint="eastAsia"/>
                <w:b/>
                <w:bCs/>
                <w:spacing w:val="-2"/>
                <w:szCs w:val="21"/>
              </w:rPr>
            </w:pPr>
            <w:r>
              <w:rPr>
                <w:rFonts w:hint="eastAsia"/>
                <w:b/>
                <w:bCs/>
                <w:spacing w:val="-2"/>
                <w:szCs w:val="21"/>
              </w:rPr>
              <w:t>[下午]返程：乘坐飞机，返回国内温馨的家</w:t>
            </w:r>
          </w:p>
          <w:p w14:paraId="37FA7A31">
            <w:pPr>
              <w:pStyle w:val="15"/>
              <w:spacing w:before="10" w:after="10" w:line="380" w:lineRule="exact"/>
              <w:ind w:left="38" w:leftChars="18" w:right="38" w:rightChars="18"/>
              <w:rPr>
                <w:rFonts w:hint="eastAsia"/>
                <w:b/>
                <w:bCs/>
                <w:spacing w:val="-2"/>
                <w:szCs w:val="21"/>
              </w:rPr>
            </w:pPr>
            <w:r>
              <w:rPr>
                <w:rFonts w:hint="eastAsia"/>
                <w:b/>
                <w:bCs/>
                <w:spacing w:val="-2"/>
                <w:szCs w:val="21"/>
              </w:rPr>
              <w:t>参考航班：</w:t>
            </w:r>
            <w:r>
              <w:rPr>
                <w:rFonts w:hint="eastAsia"/>
                <w:spacing w:val="-2"/>
                <w:szCs w:val="21"/>
              </w:rPr>
              <w:t>阿斯塔纳T1-北京首都机场T2KC22718：20-02：35(5h15m)(+1天)</w:t>
            </w:r>
          </w:p>
        </w:tc>
      </w:tr>
    </w:tbl>
    <w:p w14:paraId="77D7E855">
      <w:pPr>
        <w:spacing w:before="15"/>
        <w:jc w:val="center"/>
        <w:rPr>
          <w:rFonts w:hint="eastAsia" w:ascii="仿宋" w:hAnsi="仿宋" w:eastAsia="仿宋" w:cs="仿宋"/>
          <w:bCs/>
          <w:color w:val="333333"/>
          <w:sz w:val="32"/>
          <w:szCs w:val="32"/>
          <w:shd w:val="clear" w:color="auto" w:fill="FFFFFF"/>
        </w:rPr>
      </w:pPr>
      <w:r>
        <w:rPr>
          <w:rFonts w:hint="eastAsia"/>
          <w:spacing w:val="-2"/>
          <w:szCs w:val="21"/>
        </w:rPr>
        <w:t xml:space="preserve">                                             </w:t>
      </w:r>
      <w:r>
        <w:rPr>
          <w:spacing w:val="-2"/>
          <w:szCs w:val="21"/>
        </w:rPr>
        <w:t>*</w:t>
      </w:r>
      <w:r>
        <w:rPr>
          <w:spacing w:val="-3"/>
          <w:szCs w:val="21"/>
        </w:rPr>
        <w:t>以上行程均为拟定，具体行程</w:t>
      </w:r>
      <w:r>
        <w:rPr>
          <w:rFonts w:hint="eastAsia"/>
          <w:spacing w:val="-3"/>
          <w:szCs w:val="21"/>
        </w:rPr>
        <w:t>以实际为准</w:t>
      </w:r>
    </w:p>
    <w:p w14:paraId="6011F840"/>
    <w:p w14:paraId="79396977">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zNmIwYmMzZTUwNDg1NGI3NGJiYTg1ZDljYTM4MjQifQ=="/>
  </w:docVars>
  <w:rsids>
    <w:rsidRoot w:val="2AFA4202"/>
    <w:rsid w:val="00007147"/>
    <w:rsid w:val="00036137"/>
    <w:rsid w:val="00054364"/>
    <w:rsid w:val="000A5B9A"/>
    <w:rsid w:val="000A7186"/>
    <w:rsid w:val="000B6D1E"/>
    <w:rsid w:val="000F243F"/>
    <w:rsid w:val="00126614"/>
    <w:rsid w:val="00150901"/>
    <w:rsid w:val="00220356"/>
    <w:rsid w:val="00233759"/>
    <w:rsid w:val="002A7C03"/>
    <w:rsid w:val="00301AD4"/>
    <w:rsid w:val="00396DBF"/>
    <w:rsid w:val="003F19B0"/>
    <w:rsid w:val="00400F8B"/>
    <w:rsid w:val="00400FB5"/>
    <w:rsid w:val="004577F6"/>
    <w:rsid w:val="005656CD"/>
    <w:rsid w:val="005C3717"/>
    <w:rsid w:val="00620FB6"/>
    <w:rsid w:val="00661CB5"/>
    <w:rsid w:val="007E4A0B"/>
    <w:rsid w:val="00815C92"/>
    <w:rsid w:val="008424B3"/>
    <w:rsid w:val="008721D4"/>
    <w:rsid w:val="0090080F"/>
    <w:rsid w:val="00907F97"/>
    <w:rsid w:val="00A168A7"/>
    <w:rsid w:val="00A91BE4"/>
    <w:rsid w:val="00C204D8"/>
    <w:rsid w:val="00D06C4A"/>
    <w:rsid w:val="00D71418"/>
    <w:rsid w:val="00ED3DC5"/>
    <w:rsid w:val="00F05500"/>
    <w:rsid w:val="00F16FB5"/>
    <w:rsid w:val="00F304E7"/>
    <w:rsid w:val="00FA5749"/>
    <w:rsid w:val="00FA62D5"/>
    <w:rsid w:val="021D7488"/>
    <w:rsid w:val="0C1A0971"/>
    <w:rsid w:val="1360773E"/>
    <w:rsid w:val="139F155C"/>
    <w:rsid w:val="19972ED7"/>
    <w:rsid w:val="1A89276C"/>
    <w:rsid w:val="1AB563E7"/>
    <w:rsid w:val="27657083"/>
    <w:rsid w:val="2AFA4202"/>
    <w:rsid w:val="2B93752C"/>
    <w:rsid w:val="2CDC2C7C"/>
    <w:rsid w:val="2ED07F68"/>
    <w:rsid w:val="37273B0A"/>
    <w:rsid w:val="38227225"/>
    <w:rsid w:val="39E53BF1"/>
    <w:rsid w:val="3BC855F1"/>
    <w:rsid w:val="3EA11583"/>
    <w:rsid w:val="40356427"/>
    <w:rsid w:val="4119249A"/>
    <w:rsid w:val="43FF7237"/>
    <w:rsid w:val="44C5340E"/>
    <w:rsid w:val="48457423"/>
    <w:rsid w:val="4B0E1D4E"/>
    <w:rsid w:val="4CBC4E3B"/>
    <w:rsid w:val="4DDA7842"/>
    <w:rsid w:val="4E76571E"/>
    <w:rsid w:val="528A2E74"/>
    <w:rsid w:val="57582C1F"/>
    <w:rsid w:val="5BDB5CDE"/>
    <w:rsid w:val="5E8E1561"/>
    <w:rsid w:val="63544BEA"/>
    <w:rsid w:val="65940840"/>
    <w:rsid w:val="66224B43"/>
    <w:rsid w:val="668F7046"/>
    <w:rsid w:val="682F003A"/>
    <w:rsid w:val="6B5A4D59"/>
    <w:rsid w:val="6BAC4F3F"/>
    <w:rsid w:val="6C31107C"/>
    <w:rsid w:val="6D735AFE"/>
    <w:rsid w:val="6F247264"/>
    <w:rsid w:val="712625E5"/>
    <w:rsid w:val="71496D59"/>
    <w:rsid w:val="729E7A77"/>
    <w:rsid w:val="76856702"/>
    <w:rsid w:val="76DB0DCF"/>
    <w:rsid w:val="77944B76"/>
    <w:rsid w:val="781012E3"/>
    <w:rsid w:val="7B5C5D2F"/>
    <w:rsid w:val="7B9F4988"/>
    <w:rsid w:val="7FC777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15" w:firstLine="500"/>
    </w:pPr>
    <w:rPr>
      <w:rFonts w:ascii="微软雅黑" w:hAnsi="微软雅黑" w:eastAsia="微软雅黑" w:cs="微软雅黑"/>
      <w:sz w:val="24"/>
    </w:rPr>
  </w:style>
  <w:style w:type="paragraph" w:styleId="3">
    <w:name w:val="Balloon Text"/>
    <w:basedOn w:val="1"/>
    <w:link w:val="12"/>
    <w:autoRedefine/>
    <w:qFormat/>
    <w:uiPriority w:val="0"/>
    <w:rPr>
      <w:sz w:val="18"/>
      <w:szCs w:val="18"/>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autoRedefine/>
    <w:qFormat/>
    <w:uiPriority w:val="0"/>
    <w:pPr>
      <w:snapToGrid w:val="0"/>
      <w:jc w:val="left"/>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character" w:customStyle="1" w:styleId="12">
    <w:name w:val="批注框文本 字符"/>
    <w:basedOn w:val="9"/>
    <w:link w:val="3"/>
    <w:autoRedefine/>
    <w:qFormat/>
    <w:uiPriority w:val="0"/>
    <w:rPr>
      <w:kern w:val="2"/>
      <w:sz w:val="18"/>
      <w:szCs w:val="18"/>
    </w:rPr>
  </w:style>
  <w:style w:type="character" w:customStyle="1" w:styleId="13">
    <w:name w:val="页眉 字符"/>
    <w:basedOn w:val="9"/>
    <w:link w:val="5"/>
    <w:autoRedefine/>
    <w:qFormat/>
    <w:uiPriority w:val="0"/>
    <w:rPr>
      <w:kern w:val="2"/>
      <w:sz w:val="18"/>
      <w:szCs w:val="18"/>
    </w:rPr>
  </w:style>
  <w:style w:type="character" w:customStyle="1" w:styleId="14">
    <w:name w:val="页脚 字符"/>
    <w:basedOn w:val="9"/>
    <w:link w:val="4"/>
    <w:autoRedefine/>
    <w:qFormat/>
    <w:uiPriority w:val="0"/>
    <w:rPr>
      <w:kern w:val="2"/>
      <w:sz w:val="18"/>
      <w:szCs w:val="18"/>
    </w:rPr>
  </w:style>
  <w:style w:type="paragraph" w:customStyle="1" w:styleId="15">
    <w:name w:val="Table Paragraph"/>
    <w:basedOn w:val="1"/>
    <w:qFormat/>
    <w:uiPriority w:val="1"/>
    <w:pPr>
      <w:ind w:left="105"/>
    </w:pPr>
    <w:rPr>
      <w:rFonts w:ascii="微软雅黑" w:hAnsi="微软雅黑" w:eastAsia="微软雅黑" w:cs="微软雅黑"/>
    </w:rPr>
  </w:style>
  <w:style w:type="character" w:customStyle="1" w:styleId="16">
    <w:name w:val="脚注文本 字符"/>
    <w:basedOn w:val="9"/>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6202</Words>
  <Characters>6724</Characters>
  <Lines>460</Lines>
  <Paragraphs>194</Paragraphs>
  <TotalTime>0</TotalTime>
  <ScaleCrop>false</ScaleCrop>
  <LinksUpToDate>false</LinksUpToDate>
  <CharactersWithSpaces>7047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2026-03-16T06:13:00Z</dcterms:created>
  <dc:creator>lenoco</dc:creator>
  <cp:lastModifiedBy>三三</cp:lastModifiedBy>
  <cp:lastPrinted>2026-03-16T09:26:00Z</cp:lastPrinted>
  <dcterms:modified xsi:type="dcterms:W3CDTF">2026-03-18T07:17:13Z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C2FC87B900B14E4699A9B29272591552_13</vt:lpwstr>
  </property>
  <property fmtid="{D5CDD505-2E9C-101B-9397-08002B2CF9AE}" pid="4" name="KSOTemplateDocerSaveRecord">
    <vt:lpwstr>eyJoZGlkIjoiYzk0M2Q1NzhkYjdmYmM0ZTZiYWJiODNjMTczZjE2YTgiLCJ1c2VySWQiOiI2NjY0ODY2MzAifQ==</vt:lpwstr>
  </property>
</Properties>
</file>